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0DBF" w:rsidRPr="0086312B" w:rsidRDefault="00560DBF" w:rsidP="00560DBF">
      <w:pPr>
        <w:rPr>
          <w:rFonts w:ascii="Arial" w:hAnsi="Arial" w:cs="Arial"/>
          <w:b/>
          <w:color w:val="0F243E" w:themeColor="text2" w:themeShade="80"/>
        </w:rPr>
      </w:pPr>
      <w:bookmarkStart w:id="0" w:name="_GoBack"/>
      <w:bookmarkEnd w:id="0"/>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4"/>
        <w:gridCol w:w="1247"/>
        <w:gridCol w:w="1471"/>
        <w:gridCol w:w="281"/>
        <w:gridCol w:w="805"/>
        <w:gridCol w:w="2246"/>
      </w:tblGrid>
      <w:tr w:rsidR="00560DBF" w:rsidRPr="0086312B" w:rsidTr="00B95816">
        <w:tc>
          <w:tcPr>
            <w:tcW w:w="9606" w:type="dxa"/>
            <w:gridSpan w:val="7"/>
            <w:tcBorders>
              <w:bottom w:val="single" w:sz="4" w:space="0" w:color="auto"/>
            </w:tcBorders>
          </w:tcPr>
          <w:p w:rsidR="00560DBF" w:rsidRDefault="00560DBF" w:rsidP="00B95816">
            <w:pPr>
              <w:rPr>
                <w:rFonts w:ascii="Arial" w:hAnsi="Arial" w:cs="Arial"/>
                <w:b/>
                <w:color w:val="0F243E" w:themeColor="text2" w:themeShade="80"/>
              </w:rPr>
            </w:pPr>
          </w:p>
          <w:p w:rsidR="00560DBF" w:rsidRDefault="00560DBF" w:rsidP="00B95816">
            <w:pPr>
              <w:rPr>
                <w:rFonts w:ascii="Arial" w:hAnsi="Arial" w:cs="Arial"/>
                <w:b/>
                <w:color w:val="0F243E" w:themeColor="text2" w:themeShade="80"/>
              </w:rPr>
            </w:pPr>
            <w:r w:rsidRPr="00A56481">
              <w:rPr>
                <w:rFonts w:ascii="Arial" w:hAnsi="Arial" w:cs="Arial"/>
                <w:b/>
                <w:color w:val="0F243E" w:themeColor="text2" w:themeShade="80"/>
              </w:rPr>
              <w:t>PROGRAMA:</w:t>
            </w:r>
            <w:r>
              <w:rPr>
                <w:rFonts w:ascii="Arial" w:hAnsi="Arial" w:cs="Arial"/>
                <w:b/>
                <w:color w:val="0F243E" w:themeColor="text2" w:themeShade="80"/>
              </w:rPr>
              <w:t xml:space="preserve"> DERECHO</w:t>
            </w:r>
          </w:p>
          <w:p w:rsidR="00560DBF" w:rsidRPr="00A56481" w:rsidRDefault="00560DBF" w:rsidP="00B95816">
            <w:pPr>
              <w:rPr>
                <w:rFonts w:ascii="Arial" w:hAnsi="Arial" w:cs="Arial"/>
                <w:b/>
                <w:color w:val="0F243E" w:themeColor="text2" w:themeShade="80"/>
              </w:rPr>
            </w:pPr>
          </w:p>
        </w:tc>
      </w:tr>
      <w:tr w:rsidR="00560DBF" w:rsidRPr="0086312B" w:rsidTr="00B95816">
        <w:tc>
          <w:tcPr>
            <w:tcW w:w="9606" w:type="dxa"/>
            <w:gridSpan w:val="7"/>
            <w:tcBorders>
              <w:bottom w:val="single" w:sz="4" w:space="0" w:color="auto"/>
            </w:tcBorders>
            <w:shd w:val="clear" w:color="auto" w:fill="365F91" w:themeFill="accent1" w:themeFillShade="BF"/>
          </w:tcPr>
          <w:p w:rsidR="00560DBF" w:rsidRDefault="00560DBF" w:rsidP="00B95816">
            <w:pPr>
              <w:jc w:val="center"/>
              <w:rPr>
                <w:rFonts w:ascii="Arial" w:hAnsi="Arial" w:cs="Arial"/>
                <w:b/>
                <w:color w:val="0F243E" w:themeColor="text2" w:themeShade="80"/>
              </w:rPr>
            </w:pPr>
          </w:p>
          <w:p w:rsidR="00560DBF" w:rsidRPr="00C32202" w:rsidRDefault="00560DBF" w:rsidP="00B95816">
            <w:pPr>
              <w:jc w:val="center"/>
              <w:rPr>
                <w:rFonts w:ascii="Arial" w:hAnsi="Arial" w:cs="Arial"/>
                <w:b/>
                <w:color w:val="FFFFFF" w:themeColor="background1"/>
              </w:rPr>
            </w:pPr>
            <w:r w:rsidRPr="00C32202">
              <w:rPr>
                <w:rFonts w:ascii="Arial" w:hAnsi="Arial" w:cs="Arial"/>
                <w:b/>
                <w:color w:val="FFFFFF" w:themeColor="background1"/>
              </w:rPr>
              <w:t>DATOS GENERALES</w:t>
            </w:r>
          </w:p>
          <w:p w:rsidR="00560DBF" w:rsidRPr="00A56481" w:rsidRDefault="00560DBF" w:rsidP="00B95816">
            <w:pPr>
              <w:rPr>
                <w:rFonts w:ascii="Arial" w:hAnsi="Arial" w:cs="Arial"/>
                <w:b/>
                <w:color w:val="0F243E" w:themeColor="text2" w:themeShade="80"/>
              </w:rPr>
            </w:pPr>
          </w:p>
        </w:tc>
      </w:tr>
      <w:tr w:rsidR="00560DBF" w:rsidRPr="0086312B" w:rsidTr="00B95816">
        <w:tc>
          <w:tcPr>
            <w:tcW w:w="3105" w:type="dxa"/>
            <w:gridSpan w:val="2"/>
            <w:tcBorders>
              <w:top w:val="single" w:sz="4" w:space="0" w:color="auto"/>
              <w:right w:val="single" w:sz="4" w:space="0" w:color="auto"/>
            </w:tcBorders>
          </w:tcPr>
          <w:p w:rsidR="00560DBF" w:rsidRPr="002D3F0D" w:rsidRDefault="00560DBF" w:rsidP="00B95816">
            <w:pPr>
              <w:rPr>
                <w:rFonts w:ascii="Arial" w:hAnsi="Arial" w:cs="Arial"/>
                <w:color w:val="0F243E" w:themeColor="text2" w:themeShade="80"/>
              </w:rPr>
            </w:pPr>
            <w:r w:rsidRPr="002D3F0D">
              <w:rPr>
                <w:rFonts w:ascii="Arial" w:hAnsi="Arial" w:cs="Arial"/>
                <w:color w:val="0F243E" w:themeColor="text2" w:themeShade="80"/>
              </w:rPr>
              <w:t>COMPONENTE:</w:t>
            </w:r>
          </w:p>
          <w:p w:rsidR="00560DBF" w:rsidRPr="002D3F0D" w:rsidRDefault="00560DBF" w:rsidP="00B95816">
            <w:pPr>
              <w:rPr>
                <w:rFonts w:ascii="Arial" w:hAnsi="Arial" w:cs="Arial"/>
                <w:color w:val="0F243E" w:themeColor="text2" w:themeShade="80"/>
              </w:rPr>
            </w:pPr>
          </w:p>
          <w:p w:rsidR="00560DBF" w:rsidRPr="002D3F0D" w:rsidRDefault="00560DBF" w:rsidP="00B95816">
            <w:pPr>
              <w:rPr>
                <w:rFonts w:ascii="Arial" w:hAnsi="Arial" w:cs="Arial"/>
                <w:color w:val="0F243E" w:themeColor="text2" w:themeShade="80"/>
              </w:rPr>
            </w:pPr>
          </w:p>
          <w:p w:rsidR="00560DBF" w:rsidRPr="007C3778" w:rsidRDefault="00560DBF" w:rsidP="00B95816">
            <w:pPr>
              <w:rPr>
                <w:rFonts w:ascii="Arial" w:hAnsi="Arial" w:cs="Arial"/>
                <w:b/>
                <w:color w:val="0F243E" w:themeColor="text2" w:themeShade="80"/>
              </w:rPr>
            </w:pPr>
            <w:r w:rsidRPr="002D3F0D">
              <w:rPr>
                <w:rFonts w:ascii="Arial" w:hAnsi="Arial" w:cs="Arial"/>
                <w:color w:val="0F243E" w:themeColor="text2" w:themeShade="80"/>
              </w:rPr>
              <w:t>CAMPO:</w:t>
            </w:r>
            <w:r>
              <w:rPr>
                <w:rFonts w:ascii="Arial" w:hAnsi="Arial" w:cs="Arial"/>
                <w:color w:val="0F243E" w:themeColor="text2" w:themeShade="80"/>
              </w:rPr>
              <w:t xml:space="preserve"> </w:t>
            </w:r>
            <w:r>
              <w:rPr>
                <w:rFonts w:ascii="Arial" w:hAnsi="Arial" w:cs="Arial"/>
                <w:b/>
                <w:color w:val="0F243E" w:themeColor="text2" w:themeShade="80"/>
              </w:rPr>
              <w:t>TEÓRICO</w:t>
            </w:r>
          </w:p>
        </w:tc>
        <w:tc>
          <w:tcPr>
            <w:tcW w:w="3135" w:type="dxa"/>
            <w:gridSpan w:val="3"/>
            <w:tcBorders>
              <w:top w:val="single" w:sz="4" w:space="0" w:color="auto"/>
              <w:left w:val="single" w:sz="4" w:space="0" w:color="auto"/>
            </w:tcBorders>
          </w:tcPr>
          <w:p w:rsidR="00560DBF" w:rsidRDefault="00560DBF" w:rsidP="00B95816">
            <w:pPr>
              <w:rPr>
                <w:rFonts w:ascii="Arial" w:hAnsi="Arial" w:cs="Arial"/>
                <w:color w:val="0F243E" w:themeColor="text2" w:themeShade="80"/>
              </w:rPr>
            </w:pPr>
            <w:r w:rsidRPr="002D3F0D">
              <w:rPr>
                <w:rFonts w:ascii="Arial" w:hAnsi="Arial" w:cs="Arial"/>
                <w:color w:val="0F243E" w:themeColor="text2" w:themeShade="80"/>
              </w:rPr>
              <w:t>ÁREA/MÓDULO</w:t>
            </w:r>
          </w:p>
          <w:p w:rsidR="00560DBF" w:rsidRPr="007C3778" w:rsidRDefault="00560DBF" w:rsidP="00B95816">
            <w:pPr>
              <w:rPr>
                <w:rFonts w:ascii="Arial" w:hAnsi="Arial" w:cs="Arial"/>
                <w:b/>
                <w:color w:val="0F243E" w:themeColor="text2" w:themeShade="80"/>
              </w:rPr>
            </w:pPr>
            <w:r>
              <w:rPr>
                <w:rFonts w:ascii="Arial" w:hAnsi="Arial" w:cs="Arial"/>
                <w:b/>
                <w:color w:val="0F243E" w:themeColor="text2" w:themeShade="80"/>
              </w:rPr>
              <w:t>INVESTIGACIÓN (TEÓRICA)</w:t>
            </w:r>
          </w:p>
        </w:tc>
        <w:tc>
          <w:tcPr>
            <w:tcW w:w="3366" w:type="dxa"/>
            <w:gridSpan w:val="2"/>
            <w:tcBorders>
              <w:top w:val="single" w:sz="4" w:space="0" w:color="auto"/>
              <w:left w:val="single" w:sz="4" w:space="0" w:color="auto"/>
            </w:tcBorders>
          </w:tcPr>
          <w:p w:rsidR="00560DBF" w:rsidRDefault="00560DBF" w:rsidP="00B95816">
            <w:pPr>
              <w:rPr>
                <w:rFonts w:ascii="Arial" w:hAnsi="Arial" w:cs="Arial"/>
                <w:color w:val="0F243E" w:themeColor="text2" w:themeShade="80"/>
              </w:rPr>
            </w:pPr>
            <w:r w:rsidRPr="00C53FE2">
              <w:rPr>
                <w:rFonts w:ascii="Arial" w:hAnsi="Arial" w:cs="Arial"/>
                <w:color w:val="0F243E" w:themeColor="text2" w:themeShade="80"/>
              </w:rPr>
              <w:t>SEMESTRE</w:t>
            </w:r>
          </w:p>
          <w:p w:rsidR="00560DBF" w:rsidRPr="00C53FE2" w:rsidRDefault="00526165" w:rsidP="00B95816">
            <w:pPr>
              <w:rPr>
                <w:rFonts w:ascii="Arial" w:hAnsi="Arial" w:cs="Arial"/>
                <w:color w:val="0F243E" w:themeColor="text2" w:themeShade="80"/>
              </w:rPr>
            </w:pPr>
            <w:r>
              <w:rPr>
                <w:rFonts w:ascii="Arial" w:hAnsi="Arial" w:cs="Arial"/>
                <w:b/>
                <w:color w:val="0F243E" w:themeColor="text2" w:themeShade="80"/>
              </w:rPr>
              <w:t>TERCERO</w:t>
            </w:r>
            <w:r w:rsidR="00560DBF">
              <w:rPr>
                <w:rFonts w:ascii="Arial" w:hAnsi="Arial" w:cs="Arial"/>
                <w:color w:val="0F243E" w:themeColor="text2" w:themeShade="80"/>
              </w:rPr>
              <w:t xml:space="preserve"> </w:t>
            </w:r>
          </w:p>
        </w:tc>
      </w:tr>
      <w:tr w:rsidR="00560DBF" w:rsidRPr="0086312B" w:rsidTr="00B95816">
        <w:tc>
          <w:tcPr>
            <w:tcW w:w="9606" w:type="dxa"/>
            <w:gridSpan w:val="7"/>
          </w:tcPr>
          <w:p w:rsidR="00560DBF" w:rsidRDefault="00560DBF" w:rsidP="00B95816">
            <w:pPr>
              <w:rPr>
                <w:rFonts w:ascii="Arial" w:hAnsi="Arial" w:cs="Arial"/>
                <w:b/>
                <w:color w:val="0F243E" w:themeColor="text2" w:themeShade="80"/>
              </w:rPr>
            </w:pPr>
          </w:p>
          <w:p w:rsidR="00560DBF" w:rsidRDefault="00560DBF" w:rsidP="00B95816">
            <w:pPr>
              <w:rPr>
                <w:rFonts w:ascii="Arial" w:hAnsi="Arial" w:cs="Arial"/>
                <w:b/>
                <w:color w:val="0F243E" w:themeColor="text2" w:themeShade="80"/>
              </w:rPr>
            </w:pPr>
            <w:r w:rsidRPr="00F660FA">
              <w:rPr>
                <w:rFonts w:ascii="Arial" w:hAnsi="Arial" w:cs="Arial"/>
                <w:b/>
                <w:color w:val="0F243E" w:themeColor="text2" w:themeShade="80"/>
              </w:rPr>
              <w:t xml:space="preserve">ASIGNATURA/MÓDULO/SEMINARIO: </w:t>
            </w:r>
            <w:r w:rsidR="00BE7B73">
              <w:rPr>
                <w:rFonts w:ascii="Arial" w:hAnsi="Arial" w:cs="Arial"/>
                <w:b/>
                <w:color w:val="0F243E" w:themeColor="text2" w:themeShade="80"/>
              </w:rPr>
              <w:t>MÉTODOS DE</w:t>
            </w:r>
            <w:r w:rsidRPr="00F660FA">
              <w:rPr>
                <w:rFonts w:ascii="Arial" w:hAnsi="Arial" w:cs="Arial"/>
                <w:b/>
                <w:color w:val="0F243E" w:themeColor="text2" w:themeShade="80"/>
              </w:rPr>
              <w:t xml:space="preserve"> </w:t>
            </w:r>
            <w:r w:rsidR="00BE7B73">
              <w:rPr>
                <w:rFonts w:ascii="Arial" w:hAnsi="Arial" w:cs="Arial"/>
                <w:b/>
                <w:color w:val="0F243E" w:themeColor="text2" w:themeShade="80"/>
              </w:rPr>
              <w:t>INVESTIGACIÓN JURÍDICA Y SOCIOJURÍDICA</w:t>
            </w:r>
          </w:p>
          <w:p w:rsidR="00560DBF" w:rsidRPr="00A56481" w:rsidRDefault="00560DBF" w:rsidP="00B95816">
            <w:pPr>
              <w:rPr>
                <w:rFonts w:ascii="Arial" w:hAnsi="Arial" w:cs="Arial"/>
                <w:b/>
                <w:color w:val="0F243E" w:themeColor="text2" w:themeShade="80"/>
              </w:rPr>
            </w:pPr>
          </w:p>
        </w:tc>
      </w:tr>
      <w:tr w:rsidR="00560DBF" w:rsidRPr="0086312B" w:rsidTr="00B95816">
        <w:tc>
          <w:tcPr>
            <w:tcW w:w="5955" w:type="dxa"/>
            <w:gridSpan w:val="4"/>
            <w:tcBorders>
              <w:right w:val="single" w:sz="4" w:space="0" w:color="auto"/>
            </w:tcBorders>
          </w:tcPr>
          <w:p w:rsidR="00560DBF" w:rsidRDefault="00560DBF" w:rsidP="00B95816">
            <w:pPr>
              <w:rPr>
                <w:rFonts w:ascii="Arial" w:hAnsi="Arial" w:cs="Arial"/>
                <w:b/>
                <w:color w:val="0F243E" w:themeColor="text2" w:themeShade="80"/>
              </w:rPr>
            </w:pPr>
          </w:p>
          <w:p w:rsidR="00560DBF" w:rsidRDefault="00560DBF" w:rsidP="00B95816">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560DBF" w:rsidRPr="0086312B" w:rsidRDefault="00560DBF" w:rsidP="00B95816">
            <w:pPr>
              <w:rPr>
                <w:rFonts w:ascii="Arial" w:hAnsi="Arial" w:cs="Arial"/>
                <w:b/>
                <w:color w:val="0F243E" w:themeColor="text2" w:themeShade="80"/>
              </w:rPr>
            </w:pPr>
          </w:p>
        </w:tc>
        <w:tc>
          <w:tcPr>
            <w:tcW w:w="3651" w:type="dxa"/>
            <w:gridSpan w:val="3"/>
            <w:tcBorders>
              <w:left w:val="single" w:sz="4" w:space="0" w:color="auto"/>
            </w:tcBorders>
          </w:tcPr>
          <w:p w:rsidR="00560DBF" w:rsidRDefault="00560DBF" w:rsidP="00B95816">
            <w:pPr>
              <w:rPr>
                <w:rFonts w:ascii="Arial" w:hAnsi="Arial" w:cs="Arial"/>
                <w:b/>
                <w:color w:val="0F243E" w:themeColor="text2" w:themeShade="80"/>
              </w:rPr>
            </w:pPr>
          </w:p>
          <w:p w:rsidR="00560DBF" w:rsidRDefault="00560DBF" w:rsidP="00B95816">
            <w:pPr>
              <w:rPr>
                <w:rFonts w:ascii="Arial" w:hAnsi="Arial" w:cs="Arial"/>
                <w:b/>
                <w:color w:val="0F243E" w:themeColor="text2" w:themeShade="80"/>
              </w:rPr>
            </w:pPr>
          </w:p>
          <w:p w:rsidR="00560DBF" w:rsidRPr="0086312B" w:rsidRDefault="00560DBF" w:rsidP="00B95816">
            <w:pPr>
              <w:rPr>
                <w:rFonts w:ascii="Arial" w:hAnsi="Arial" w:cs="Arial"/>
                <w:b/>
                <w:color w:val="0F243E" w:themeColor="text2" w:themeShade="80"/>
              </w:rPr>
            </w:pPr>
          </w:p>
        </w:tc>
      </w:tr>
      <w:tr w:rsidR="00560DBF" w:rsidRPr="0086312B" w:rsidTr="00B95816">
        <w:tc>
          <w:tcPr>
            <w:tcW w:w="1650" w:type="dxa"/>
            <w:tcBorders>
              <w:right w:val="single" w:sz="4" w:space="0" w:color="auto"/>
            </w:tcBorders>
          </w:tcPr>
          <w:p w:rsidR="00560DBF" w:rsidRPr="002D3F0D" w:rsidRDefault="00560DBF" w:rsidP="00B95816">
            <w:pPr>
              <w:rPr>
                <w:rFonts w:ascii="Arial" w:hAnsi="Arial" w:cs="Arial"/>
                <w:color w:val="0F243E" w:themeColor="text2" w:themeShade="80"/>
              </w:rPr>
            </w:pPr>
            <w:r w:rsidRPr="002D3F0D">
              <w:rPr>
                <w:rFonts w:ascii="Arial" w:hAnsi="Arial" w:cs="Arial"/>
                <w:color w:val="0F243E" w:themeColor="text2" w:themeShade="80"/>
              </w:rPr>
              <w:t>MODALIDAD:</w:t>
            </w:r>
          </w:p>
          <w:p w:rsidR="00560DBF" w:rsidRPr="002D3F0D" w:rsidRDefault="00560DBF" w:rsidP="00B95816">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560DBF" w:rsidRPr="007C3778" w:rsidRDefault="00560DBF" w:rsidP="00B95816">
            <w:pPr>
              <w:rPr>
                <w:rFonts w:ascii="Arial" w:hAnsi="Arial" w:cs="Arial"/>
                <w:b/>
                <w:color w:val="0F243E" w:themeColor="text2" w:themeShade="80"/>
              </w:rPr>
            </w:pPr>
            <w:r w:rsidRPr="002D3F0D">
              <w:rPr>
                <w:rFonts w:ascii="Arial" w:hAnsi="Arial" w:cs="Arial"/>
                <w:color w:val="0F243E" w:themeColor="text2" w:themeShade="80"/>
              </w:rPr>
              <w:t xml:space="preserve"> PRESENCIAL   </w:t>
            </w:r>
            <w:r>
              <w:rPr>
                <w:rFonts w:ascii="Arial" w:hAnsi="Arial" w:cs="Arial"/>
                <w:color w:val="0F243E" w:themeColor="text2" w:themeShade="80"/>
              </w:rPr>
              <w:sym w:font="Wingdings" w:char="F06F"/>
            </w:r>
            <w:r>
              <w:rPr>
                <w:rFonts w:ascii="Arial" w:hAnsi="Arial" w:cs="Arial"/>
                <w:b/>
                <w:color w:val="0F243E" w:themeColor="text2" w:themeShade="80"/>
              </w:rPr>
              <w:t>X</w:t>
            </w:r>
          </w:p>
        </w:tc>
        <w:tc>
          <w:tcPr>
            <w:tcW w:w="2835" w:type="dxa"/>
            <w:gridSpan w:val="3"/>
            <w:tcBorders>
              <w:left w:val="single" w:sz="4" w:space="0" w:color="auto"/>
            </w:tcBorders>
          </w:tcPr>
          <w:p w:rsidR="00560DBF" w:rsidRPr="002D3F0D" w:rsidRDefault="00560DBF" w:rsidP="00B95816">
            <w:pPr>
              <w:rPr>
                <w:rFonts w:ascii="Arial" w:hAnsi="Arial" w:cs="Arial"/>
                <w:color w:val="0F243E" w:themeColor="text2" w:themeShade="80"/>
              </w:rPr>
            </w:pPr>
            <w:r w:rsidRPr="002D3F0D">
              <w:rPr>
                <w:rFonts w:ascii="Arial" w:hAnsi="Arial" w:cs="Arial"/>
                <w:color w:val="0F243E" w:themeColor="text2" w:themeShade="80"/>
              </w:rPr>
              <w:t xml:space="preserve">VIRTUAL </w:t>
            </w:r>
            <w:r>
              <w:rPr>
                <w:rFonts w:ascii="Arial" w:hAnsi="Arial" w:cs="Arial"/>
                <w:color w:val="0F243E" w:themeColor="text2" w:themeShade="80"/>
              </w:rPr>
              <w:t xml:space="preserve">    </w:t>
            </w:r>
            <w:r>
              <w:rPr>
                <w:rFonts w:ascii="Arial" w:hAnsi="Arial" w:cs="Arial"/>
                <w:color w:val="0F243E" w:themeColor="text2" w:themeShade="80"/>
              </w:rPr>
              <w:sym w:font="Wingdings" w:char="F06F"/>
            </w:r>
          </w:p>
        </w:tc>
        <w:tc>
          <w:tcPr>
            <w:tcW w:w="2410" w:type="dxa"/>
            <w:tcBorders>
              <w:left w:val="single" w:sz="4" w:space="0" w:color="auto"/>
            </w:tcBorders>
          </w:tcPr>
          <w:p w:rsidR="00560DBF" w:rsidRPr="002D3F0D" w:rsidRDefault="00560DBF" w:rsidP="00B95816">
            <w:pPr>
              <w:rPr>
                <w:rFonts w:ascii="Arial" w:hAnsi="Arial" w:cs="Arial"/>
                <w:color w:val="0F243E" w:themeColor="text2" w:themeShade="80"/>
              </w:rPr>
            </w:pPr>
            <w:r w:rsidRPr="002D3F0D">
              <w:rPr>
                <w:rFonts w:ascii="Arial" w:hAnsi="Arial" w:cs="Arial"/>
                <w:color w:val="0F243E" w:themeColor="text2" w:themeShade="80"/>
              </w:rPr>
              <w:t>BIMODAL</w:t>
            </w:r>
            <w:r>
              <w:rPr>
                <w:rFonts w:ascii="Arial" w:hAnsi="Arial" w:cs="Arial"/>
                <w:color w:val="0F243E" w:themeColor="text2" w:themeShade="80"/>
              </w:rPr>
              <w:t xml:space="preserve">   </w:t>
            </w:r>
            <w:r>
              <w:rPr>
                <w:rFonts w:ascii="Arial" w:hAnsi="Arial" w:cs="Arial"/>
                <w:color w:val="0F243E" w:themeColor="text2" w:themeShade="80"/>
              </w:rPr>
              <w:sym w:font="Wingdings" w:char="F06F"/>
            </w:r>
          </w:p>
        </w:tc>
      </w:tr>
    </w:tbl>
    <w:p w:rsidR="00560DBF" w:rsidRPr="0086312B" w:rsidRDefault="00560DBF" w:rsidP="00560DBF">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560DBF" w:rsidRPr="0086312B" w:rsidTr="00B95816">
        <w:tc>
          <w:tcPr>
            <w:tcW w:w="5495" w:type="dxa"/>
            <w:gridSpan w:val="2"/>
          </w:tcPr>
          <w:p w:rsidR="00560DBF" w:rsidRDefault="00560DBF" w:rsidP="00B95816">
            <w:pPr>
              <w:rPr>
                <w:rFonts w:ascii="Arial" w:hAnsi="Arial" w:cs="Arial"/>
                <w:b/>
                <w:color w:val="0F243E" w:themeColor="text2" w:themeShade="80"/>
              </w:rPr>
            </w:pPr>
            <w:r>
              <w:rPr>
                <w:rFonts w:ascii="Arial" w:hAnsi="Arial" w:cs="Arial"/>
                <w:b/>
                <w:color w:val="0F243E" w:themeColor="text2" w:themeShade="80"/>
              </w:rPr>
              <w:t>CÓDIGO ASIGNATURA:</w:t>
            </w:r>
          </w:p>
          <w:p w:rsidR="00560DBF" w:rsidRPr="0086312B" w:rsidRDefault="00560DBF" w:rsidP="00B95816">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560DBF" w:rsidRPr="0086312B" w:rsidRDefault="00560DBF" w:rsidP="00B95816">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p>
        </w:tc>
      </w:tr>
      <w:tr w:rsidR="00560DBF" w:rsidRPr="0086312B" w:rsidTr="00B95816">
        <w:tc>
          <w:tcPr>
            <w:tcW w:w="4503" w:type="dxa"/>
          </w:tcPr>
          <w:p w:rsidR="00560DBF" w:rsidRDefault="00560DBF" w:rsidP="00B95816">
            <w:pPr>
              <w:rPr>
                <w:rFonts w:ascii="Arial" w:hAnsi="Arial" w:cs="Arial"/>
                <w:b/>
                <w:color w:val="0F243E" w:themeColor="text2" w:themeShade="80"/>
              </w:rPr>
            </w:pPr>
            <w:r>
              <w:rPr>
                <w:rFonts w:ascii="Arial" w:hAnsi="Arial" w:cs="Arial"/>
                <w:b/>
                <w:color w:val="0F243E" w:themeColor="text2" w:themeShade="80"/>
              </w:rPr>
              <w:t>Fecha de Elaboración:</w:t>
            </w:r>
          </w:p>
          <w:p w:rsidR="00560DBF" w:rsidRDefault="00560DBF" w:rsidP="00B95816">
            <w:pPr>
              <w:rPr>
                <w:rFonts w:ascii="Arial" w:hAnsi="Arial" w:cs="Arial"/>
                <w:b/>
                <w:color w:val="0F243E" w:themeColor="text2" w:themeShade="80"/>
              </w:rPr>
            </w:pPr>
          </w:p>
          <w:p w:rsidR="00560DBF" w:rsidRPr="007C3778" w:rsidRDefault="00560DBF" w:rsidP="00B95816">
            <w:pPr>
              <w:rPr>
                <w:rFonts w:ascii="Arial" w:hAnsi="Arial" w:cs="Arial"/>
                <w:b/>
                <w:color w:val="0F243E" w:themeColor="text2" w:themeShade="80"/>
              </w:rPr>
            </w:pPr>
            <w:r>
              <w:rPr>
                <w:rFonts w:ascii="Arial" w:hAnsi="Arial" w:cs="Arial"/>
                <w:b/>
                <w:color w:val="0F243E" w:themeColor="text2" w:themeShade="80"/>
              </w:rPr>
              <w:t>30 de enero de 2015</w:t>
            </w:r>
          </w:p>
          <w:p w:rsidR="00560DBF" w:rsidRDefault="00560DBF" w:rsidP="00B95816">
            <w:pPr>
              <w:rPr>
                <w:rFonts w:ascii="Arial" w:hAnsi="Arial" w:cs="Arial"/>
                <w:b/>
                <w:color w:val="0F243E" w:themeColor="text2" w:themeShade="80"/>
              </w:rPr>
            </w:pPr>
          </w:p>
        </w:tc>
        <w:tc>
          <w:tcPr>
            <w:tcW w:w="5103" w:type="dxa"/>
            <w:gridSpan w:val="2"/>
            <w:tcBorders>
              <w:left w:val="single" w:sz="4" w:space="0" w:color="auto"/>
            </w:tcBorders>
          </w:tcPr>
          <w:p w:rsidR="00560DBF" w:rsidRDefault="00560DBF" w:rsidP="00B95816">
            <w:pPr>
              <w:rPr>
                <w:rFonts w:ascii="Arial" w:hAnsi="Arial" w:cs="Arial"/>
                <w:b/>
                <w:color w:val="0F243E" w:themeColor="text2" w:themeShade="80"/>
              </w:rPr>
            </w:pPr>
            <w:r>
              <w:rPr>
                <w:rFonts w:ascii="Arial" w:hAnsi="Arial" w:cs="Arial"/>
                <w:b/>
                <w:color w:val="0F243E" w:themeColor="text2" w:themeShade="80"/>
              </w:rPr>
              <w:t>Fecha de Actualización:</w:t>
            </w:r>
          </w:p>
          <w:p w:rsidR="00560DBF" w:rsidRDefault="00560DBF" w:rsidP="00B95816">
            <w:pPr>
              <w:rPr>
                <w:rFonts w:ascii="Arial" w:hAnsi="Arial" w:cs="Arial"/>
                <w:b/>
                <w:color w:val="0F243E" w:themeColor="text2" w:themeShade="80"/>
              </w:rPr>
            </w:pPr>
            <w:r>
              <w:rPr>
                <w:rFonts w:ascii="Arial" w:hAnsi="Arial" w:cs="Arial"/>
                <w:b/>
                <w:color w:val="0F243E" w:themeColor="text2" w:themeShade="80"/>
              </w:rPr>
              <w:t>30 de enero de 2015</w:t>
            </w:r>
          </w:p>
        </w:tc>
      </w:tr>
    </w:tbl>
    <w:p w:rsidR="00560DBF" w:rsidRPr="0086312B" w:rsidRDefault="00560DBF" w:rsidP="00560DBF">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6"/>
        <w:gridCol w:w="2658"/>
        <w:gridCol w:w="3580"/>
      </w:tblGrid>
      <w:tr w:rsidR="00560DBF" w:rsidRPr="0086312B" w:rsidTr="00B95816">
        <w:tc>
          <w:tcPr>
            <w:tcW w:w="9606" w:type="dxa"/>
            <w:gridSpan w:val="3"/>
            <w:shd w:val="clear" w:color="auto" w:fill="365F91" w:themeFill="accent1" w:themeFillShade="BF"/>
          </w:tcPr>
          <w:p w:rsidR="00560DBF" w:rsidRPr="0086312B" w:rsidRDefault="00560DBF" w:rsidP="00B95816">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560DBF" w:rsidRPr="002D3F0D" w:rsidTr="00B95816">
        <w:tc>
          <w:tcPr>
            <w:tcW w:w="2943" w:type="dxa"/>
          </w:tcPr>
          <w:p w:rsidR="00560DBF" w:rsidRPr="002D3F0D" w:rsidRDefault="00560DBF" w:rsidP="00B95816">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442E7B">
              <w:rPr>
                <w:rFonts w:ascii="Arial" w:hAnsi="Arial" w:cs="Arial"/>
                <w:color w:val="0F243E" w:themeColor="text2" w:themeShade="80"/>
              </w:rPr>
              <w:t xml:space="preserve"> 2 </w:t>
            </w:r>
          </w:p>
        </w:tc>
        <w:tc>
          <w:tcPr>
            <w:tcW w:w="2835" w:type="dxa"/>
          </w:tcPr>
          <w:p w:rsidR="00560DBF" w:rsidRPr="002D3F0D" w:rsidRDefault="00560DBF" w:rsidP="00B95816">
            <w:pPr>
              <w:rPr>
                <w:rFonts w:ascii="Arial" w:hAnsi="Arial" w:cs="Arial"/>
                <w:color w:val="0F243E" w:themeColor="text2" w:themeShade="80"/>
              </w:rPr>
            </w:pPr>
            <w:r w:rsidRPr="002D3F0D">
              <w:rPr>
                <w:rFonts w:ascii="Arial" w:hAnsi="Arial" w:cs="Arial"/>
                <w:color w:val="0F243E" w:themeColor="text2" w:themeShade="80"/>
              </w:rPr>
              <w:t>Horas Mes:</w:t>
            </w:r>
            <w:r w:rsidR="00442E7B">
              <w:rPr>
                <w:rFonts w:ascii="Arial" w:hAnsi="Arial" w:cs="Arial"/>
                <w:color w:val="0F243E" w:themeColor="text2" w:themeShade="80"/>
              </w:rPr>
              <w:t xml:space="preserve"> 8</w:t>
            </w:r>
          </w:p>
        </w:tc>
        <w:tc>
          <w:tcPr>
            <w:tcW w:w="3828" w:type="dxa"/>
          </w:tcPr>
          <w:p w:rsidR="00560DBF" w:rsidRPr="002D3F0D" w:rsidRDefault="00560DBF" w:rsidP="00B95816">
            <w:pPr>
              <w:rPr>
                <w:rFonts w:ascii="Arial" w:hAnsi="Arial" w:cs="Arial"/>
                <w:color w:val="0F243E" w:themeColor="text2" w:themeShade="80"/>
              </w:rPr>
            </w:pPr>
            <w:r w:rsidRPr="002D3F0D">
              <w:rPr>
                <w:rFonts w:ascii="Arial" w:hAnsi="Arial" w:cs="Arial"/>
                <w:color w:val="0F243E" w:themeColor="text2" w:themeShade="80"/>
              </w:rPr>
              <w:t>Horas Práctica:</w:t>
            </w:r>
          </w:p>
        </w:tc>
      </w:tr>
      <w:tr w:rsidR="00560DBF" w:rsidRPr="002D3F0D" w:rsidTr="00B95816">
        <w:tc>
          <w:tcPr>
            <w:tcW w:w="2943" w:type="dxa"/>
          </w:tcPr>
          <w:p w:rsidR="00560DBF" w:rsidRPr="002D3F0D" w:rsidRDefault="00560DBF" w:rsidP="00B95816">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442E7B">
              <w:rPr>
                <w:rFonts w:ascii="Arial" w:hAnsi="Arial" w:cs="Arial"/>
                <w:color w:val="0F243E" w:themeColor="text2" w:themeShade="80"/>
              </w:rPr>
              <w:t xml:space="preserve"> 8</w:t>
            </w:r>
            <w:r w:rsidRPr="002D3F0D">
              <w:rPr>
                <w:rFonts w:ascii="Arial" w:hAnsi="Arial" w:cs="Arial"/>
                <w:color w:val="0F243E" w:themeColor="text2" w:themeShade="80"/>
              </w:rPr>
              <w:t xml:space="preserve">  </w:t>
            </w:r>
          </w:p>
        </w:tc>
        <w:tc>
          <w:tcPr>
            <w:tcW w:w="2835" w:type="dxa"/>
          </w:tcPr>
          <w:p w:rsidR="00560DBF" w:rsidRPr="002D3F0D" w:rsidRDefault="00560DBF" w:rsidP="00B95816">
            <w:pPr>
              <w:rPr>
                <w:rFonts w:ascii="Arial" w:hAnsi="Arial" w:cs="Arial"/>
                <w:color w:val="0F243E" w:themeColor="text2" w:themeShade="80"/>
              </w:rPr>
            </w:pPr>
            <w:r w:rsidRPr="002D3F0D">
              <w:rPr>
                <w:rFonts w:ascii="Arial" w:hAnsi="Arial" w:cs="Arial"/>
                <w:color w:val="0F243E" w:themeColor="text2" w:themeShade="80"/>
              </w:rPr>
              <w:t xml:space="preserve">H. Tutoría:  </w:t>
            </w:r>
          </w:p>
        </w:tc>
        <w:tc>
          <w:tcPr>
            <w:tcW w:w="3828" w:type="dxa"/>
          </w:tcPr>
          <w:p w:rsidR="00560DBF" w:rsidRPr="002D3F0D" w:rsidRDefault="00560DBF" w:rsidP="00B95816">
            <w:pPr>
              <w:rPr>
                <w:rFonts w:ascii="Arial" w:hAnsi="Arial" w:cs="Arial"/>
                <w:color w:val="0F243E" w:themeColor="text2" w:themeShade="80"/>
              </w:rPr>
            </w:pPr>
            <w:r w:rsidRPr="002D3F0D">
              <w:rPr>
                <w:rFonts w:ascii="Arial" w:hAnsi="Arial" w:cs="Arial"/>
                <w:color w:val="0F243E" w:themeColor="text2" w:themeShade="80"/>
              </w:rPr>
              <w:t xml:space="preserve">Total Horas Semestre: </w:t>
            </w:r>
          </w:p>
        </w:tc>
      </w:tr>
    </w:tbl>
    <w:p w:rsidR="00560DBF" w:rsidRPr="002D3F0D" w:rsidRDefault="00560DBF" w:rsidP="00560DBF">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2677"/>
        <w:gridCol w:w="394"/>
        <w:gridCol w:w="3089"/>
      </w:tblGrid>
      <w:tr w:rsidR="00560DBF" w:rsidTr="00B95816">
        <w:tc>
          <w:tcPr>
            <w:tcW w:w="9606" w:type="dxa"/>
            <w:gridSpan w:val="4"/>
            <w:shd w:val="clear" w:color="auto" w:fill="365F91" w:themeFill="accent1" w:themeFillShade="BF"/>
          </w:tcPr>
          <w:p w:rsidR="00560DBF" w:rsidRPr="002D3F0D" w:rsidRDefault="00560DBF" w:rsidP="00B95816">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560DBF" w:rsidTr="00B95816">
        <w:tc>
          <w:tcPr>
            <w:tcW w:w="3060" w:type="dxa"/>
            <w:tcBorders>
              <w:right w:val="single" w:sz="4" w:space="0" w:color="auto"/>
            </w:tcBorders>
          </w:tcPr>
          <w:p w:rsidR="00560DBF" w:rsidRDefault="00560DBF" w:rsidP="00B95816">
            <w:pPr>
              <w:rPr>
                <w:rFonts w:ascii="Arial" w:hAnsi="Arial" w:cs="Arial"/>
                <w:color w:val="0F243E" w:themeColor="text2" w:themeShade="80"/>
              </w:rPr>
            </w:pPr>
            <w:r>
              <w:rPr>
                <w:rFonts w:ascii="Arial" w:hAnsi="Arial" w:cs="Arial"/>
                <w:color w:val="0F243E" w:themeColor="text2" w:themeShade="80"/>
              </w:rPr>
              <w:t>Horas Semana:</w:t>
            </w:r>
          </w:p>
        </w:tc>
        <w:tc>
          <w:tcPr>
            <w:tcW w:w="3285" w:type="dxa"/>
            <w:gridSpan w:val="2"/>
            <w:tcBorders>
              <w:right w:val="single" w:sz="4" w:space="0" w:color="auto"/>
            </w:tcBorders>
          </w:tcPr>
          <w:p w:rsidR="00560DBF" w:rsidRDefault="00560DBF" w:rsidP="00B95816">
            <w:pPr>
              <w:rPr>
                <w:rFonts w:ascii="Arial" w:hAnsi="Arial" w:cs="Arial"/>
                <w:color w:val="0F243E" w:themeColor="text2" w:themeShade="80"/>
              </w:rPr>
            </w:pPr>
            <w:r>
              <w:rPr>
                <w:rFonts w:ascii="Arial" w:hAnsi="Arial" w:cs="Arial"/>
                <w:color w:val="0F243E" w:themeColor="text2" w:themeShade="80"/>
              </w:rPr>
              <w:t>Horas Mes:</w:t>
            </w:r>
          </w:p>
        </w:tc>
        <w:tc>
          <w:tcPr>
            <w:tcW w:w="3261" w:type="dxa"/>
            <w:tcBorders>
              <w:left w:val="single" w:sz="4" w:space="0" w:color="auto"/>
            </w:tcBorders>
          </w:tcPr>
          <w:p w:rsidR="00560DBF" w:rsidRDefault="00560DBF" w:rsidP="00B95816">
            <w:pPr>
              <w:rPr>
                <w:rFonts w:ascii="Arial" w:hAnsi="Arial" w:cs="Arial"/>
                <w:color w:val="0F243E" w:themeColor="text2" w:themeShade="80"/>
              </w:rPr>
            </w:pPr>
            <w:r>
              <w:rPr>
                <w:rFonts w:ascii="Arial" w:hAnsi="Arial" w:cs="Arial"/>
                <w:color w:val="0F243E" w:themeColor="text2" w:themeShade="80"/>
              </w:rPr>
              <w:t>Horas Semestre:</w:t>
            </w:r>
          </w:p>
        </w:tc>
      </w:tr>
      <w:tr w:rsidR="00560DBF" w:rsidTr="00B95816">
        <w:tc>
          <w:tcPr>
            <w:tcW w:w="5920" w:type="dxa"/>
            <w:gridSpan w:val="2"/>
            <w:tcBorders>
              <w:right w:val="single" w:sz="4" w:space="0" w:color="auto"/>
            </w:tcBorders>
          </w:tcPr>
          <w:p w:rsidR="00560DBF" w:rsidRDefault="00560DBF" w:rsidP="00B95816">
            <w:pPr>
              <w:rPr>
                <w:rFonts w:ascii="Arial" w:hAnsi="Arial" w:cs="Arial"/>
                <w:color w:val="0F243E" w:themeColor="text2" w:themeShade="80"/>
              </w:rPr>
            </w:pPr>
            <w:r>
              <w:rPr>
                <w:rFonts w:ascii="Arial" w:hAnsi="Arial" w:cs="Arial"/>
                <w:color w:val="0F243E" w:themeColor="text2" w:themeShade="80"/>
              </w:rPr>
              <w:t>Total de Tiempo de Trabajo Académico</w:t>
            </w:r>
          </w:p>
        </w:tc>
        <w:tc>
          <w:tcPr>
            <w:tcW w:w="3686" w:type="dxa"/>
            <w:gridSpan w:val="2"/>
            <w:tcBorders>
              <w:left w:val="single" w:sz="4" w:space="0" w:color="auto"/>
            </w:tcBorders>
          </w:tcPr>
          <w:p w:rsidR="00560DBF" w:rsidRDefault="00560DBF" w:rsidP="00B95816">
            <w:pPr>
              <w:rPr>
                <w:rFonts w:ascii="Arial" w:hAnsi="Arial" w:cs="Arial"/>
                <w:color w:val="0F243E" w:themeColor="text2" w:themeShade="80"/>
              </w:rPr>
            </w:pPr>
            <w:r>
              <w:rPr>
                <w:rFonts w:ascii="Arial" w:hAnsi="Arial" w:cs="Arial"/>
                <w:color w:val="0F243E" w:themeColor="text2" w:themeShade="80"/>
              </w:rPr>
              <w:t>N° de Semanas</w:t>
            </w:r>
          </w:p>
        </w:tc>
      </w:tr>
    </w:tbl>
    <w:p w:rsidR="00560DBF" w:rsidRDefault="00560DBF" w:rsidP="00560DBF">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8"/>
        <w:gridCol w:w="3462"/>
        <w:gridCol w:w="4234"/>
      </w:tblGrid>
      <w:tr w:rsidR="00560DBF" w:rsidTr="00B95816">
        <w:tc>
          <w:tcPr>
            <w:tcW w:w="1384" w:type="dxa"/>
            <w:tcBorders>
              <w:right w:val="double" w:sz="4" w:space="0" w:color="auto"/>
            </w:tcBorders>
          </w:tcPr>
          <w:p w:rsidR="00560DBF" w:rsidRDefault="00560DBF" w:rsidP="00B95816">
            <w:pPr>
              <w:rPr>
                <w:rFonts w:ascii="Arial" w:hAnsi="Arial" w:cs="Arial"/>
                <w:color w:val="0F243E" w:themeColor="text2" w:themeShade="80"/>
              </w:rPr>
            </w:pPr>
            <w:r>
              <w:rPr>
                <w:rFonts w:ascii="Arial" w:hAnsi="Arial" w:cs="Arial"/>
                <w:color w:val="0F243E" w:themeColor="text2" w:themeShade="80"/>
              </w:rPr>
              <w:t>Jornada</w:t>
            </w:r>
          </w:p>
        </w:tc>
        <w:tc>
          <w:tcPr>
            <w:tcW w:w="3701" w:type="dxa"/>
            <w:tcBorders>
              <w:left w:val="double" w:sz="4" w:space="0" w:color="auto"/>
            </w:tcBorders>
          </w:tcPr>
          <w:p w:rsidR="00560DBF" w:rsidRDefault="00560DBF" w:rsidP="00B95816">
            <w:pPr>
              <w:rPr>
                <w:rFonts w:ascii="Arial" w:hAnsi="Arial" w:cs="Arial"/>
                <w:color w:val="0F243E" w:themeColor="text2" w:themeShade="80"/>
              </w:rPr>
            </w:pPr>
            <w:r>
              <w:rPr>
                <w:rFonts w:ascii="Arial" w:hAnsi="Arial" w:cs="Arial"/>
                <w:color w:val="0F243E" w:themeColor="text2" w:themeShade="80"/>
              </w:rPr>
              <w:t xml:space="preserve">Diurna       </w:t>
            </w:r>
            <w:r>
              <w:rPr>
                <w:rFonts w:ascii="Arial" w:hAnsi="Arial" w:cs="Arial"/>
                <w:color w:val="0F243E" w:themeColor="text2" w:themeShade="80"/>
              </w:rPr>
              <w:sym w:font="Wingdings" w:char="F06F"/>
            </w:r>
            <w:r>
              <w:rPr>
                <w:rFonts w:ascii="Arial" w:hAnsi="Arial" w:cs="Arial"/>
                <w:color w:val="0F243E" w:themeColor="text2" w:themeShade="80"/>
              </w:rPr>
              <w:t>x</w:t>
            </w:r>
          </w:p>
        </w:tc>
        <w:tc>
          <w:tcPr>
            <w:tcW w:w="4521" w:type="dxa"/>
            <w:tcBorders>
              <w:left w:val="double" w:sz="4" w:space="0" w:color="auto"/>
            </w:tcBorders>
          </w:tcPr>
          <w:p w:rsidR="00560DBF" w:rsidRDefault="00560DBF" w:rsidP="00B95816">
            <w:pPr>
              <w:rPr>
                <w:rFonts w:ascii="Arial" w:hAnsi="Arial" w:cs="Arial"/>
                <w:color w:val="0F243E" w:themeColor="text2" w:themeShade="80"/>
              </w:rPr>
            </w:pPr>
            <w:r>
              <w:rPr>
                <w:rFonts w:ascii="Arial" w:hAnsi="Arial" w:cs="Arial"/>
                <w:color w:val="0F243E" w:themeColor="text2" w:themeShade="80"/>
              </w:rPr>
              <w:t xml:space="preserve">Nocturna      </w:t>
            </w:r>
            <w:r>
              <w:rPr>
                <w:rFonts w:ascii="Arial" w:hAnsi="Arial" w:cs="Arial"/>
                <w:color w:val="0F243E" w:themeColor="text2" w:themeShade="80"/>
              </w:rPr>
              <w:sym w:font="Wingdings" w:char="F06F"/>
            </w:r>
          </w:p>
        </w:tc>
      </w:tr>
    </w:tbl>
    <w:p w:rsidR="00560DBF" w:rsidRDefault="00560DBF" w:rsidP="00560DBF">
      <w:pPr>
        <w:rPr>
          <w:rFonts w:ascii="Arial" w:hAnsi="Arial" w:cs="Arial"/>
          <w:color w:val="0F243E" w:themeColor="text2" w:themeShade="80"/>
        </w:rPr>
      </w:pPr>
    </w:p>
    <w:p w:rsidR="00560DBF" w:rsidRPr="0086312B" w:rsidRDefault="00560DBF" w:rsidP="00560DBF">
      <w:pPr>
        <w:rPr>
          <w:rFonts w:ascii="Arial" w:hAnsi="Arial" w:cs="Arial"/>
          <w:color w:val="0F243E" w:themeColor="text2" w:themeShade="80"/>
        </w:rPr>
      </w:pPr>
    </w:p>
    <w:p w:rsidR="00560DBF" w:rsidRDefault="00560DBF" w:rsidP="00560DBF">
      <w:pPr>
        <w:rPr>
          <w:rFonts w:ascii="Arial" w:hAnsi="Arial" w:cs="Arial"/>
          <w:b/>
          <w:i/>
          <w:color w:val="0F243E" w:themeColor="text2" w:themeShade="80"/>
        </w:rPr>
      </w:pPr>
    </w:p>
    <w:p w:rsidR="00560DBF" w:rsidRPr="0086312B" w:rsidRDefault="00560DBF" w:rsidP="00560DBF">
      <w:pPr>
        <w:rPr>
          <w:rFonts w:ascii="Arial" w:hAnsi="Arial" w:cs="Arial"/>
          <w:b/>
          <w:i/>
          <w:color w:val="0F243E" w:themeColor="text2" w:themeShade="80"/>
        </w:rPr>
      </w:pPr>
    </w:p>
    <w:p w:rsidR="00560DBF" w:rsidRPr="0086312B" w:rsidRDefault="00560DBF" w:rsidP="00560DBF">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60DBF" w:rsidTr="00B95816">
        <w:tc>
          <w:tcPr>
            <w:tcW w:w="9054" w:type="dxa"/>
            <w:shd w:val="clear" w:color="auto" w:fill="365F91" w:themeFill="accent1" w:themeFillShade="BF"/>
          </w:tcPr>
          <w:p w:rsidR="00560DBF" w:rsidRPr="008618E3" w:rsidRDefault="00560DBF" w:rsidP="00B95816">
            <w:pPr>
              <w:rPr>
                <w:rFonts w:ascii="Arial" w:hAnsi="Arial" w:cs="Arial"/>
                <w:b/>
                <w:color w:val="0F243E" w:themeColor="text2" w:themeShade="80"/>
              </w:rPr>
            </w:pPr>
            <w:r w:rsidRPr="00C02EC4">
              <w:rPr>
                <w:rFonts w:ascii="Arial" w:hAnsi="Arial" w:cs="Arial"/>
                <w:b/>
                <w:color w:val="FFFFFF" w:themeColor="background1"/>
              </w:rPr>
              <w:t>JUSTIFICACIÓN:</w:t>
            </w:r>
          </w:p>
        </w:tc>
      </w:tr>
      <w:tr w:rsidR="00560DBF" w:rsidTr="00B95816">
        <w:tc>
          <w:tcPr>
            <w:tcW w:w="9054" w:type="dxa"/>
          </w:tcPr>
          <w:p w:rsidR="00560DBF" w:rsidRDefault="00D56DE0" w:rsidP="00D11558">
            <w:pPr>
              <w:jc w:val="both"/>
              <w:rPr>
                <w:rFonts w:ascii="Arial" w:hAnsi="Arial" w:cs="Arial"/>
                <w:color w:val="0F243E" w:themeColor="text2" w:themeShade="80"/>
              </w:rPr>
            </w:pPr>
            <w:r>
              <w:rPr>
                <w:rFonts w:ascii="Arial" w:hAnsi="Arial" w:cs="Arial"/>
                <w:color w:val="0F243E" w:themeColor="text2" w:themeShade="80"/>
              </w:rPr>
              <w:t xml:space="preserve">No existe problemática social que pueda considerarse ajena al Derecho. La ciencia jurídica, lo mismo que cualquier otra ciencia o disciplina social, ha de tener, de acuerdo con </w:t>
            </w:r>
            <w:r w:rsidR="004E6CE2">
              <w:rPr>
                <w:rFonts w:ascii="Arial" w:hAnsi="Arial" w:cs="Arial"/>
                <w:color w:val="0F243E" w:themeColor="text2" w:themeShade="80"/>
              </w:rPr>
              <w:t xml:space="preserve">la </w:t>
            </w:r>
            <w:r>
              <w:rPr>
                <w:rFonts w:ascii="Arial" w:hAnsi="Arial" w:cs="Arial"/>
                <w:color w:val="0F243E" w:themeColor="text2" w:themeShade="80"/>
              </w:rPr>
              <w:t>premisa kantiana, al ser humano siempre como fin y nunca como un simple medio</w:t>
            </w:r>
            <w:r w:rsidR="00D11558">
              <w:rPr>
                <w:rFonts w:ascii="Arial" w:hAnsi="Arial" w:cs="Arial"/>
                <w:color w:val="0F243E" w:themeColor="text2" w:themeShade="80"/>
              </w:rPr>
              <w:t>. De esa manera la investigación jurídica se presenta como un ejercicio que hace posible abordar las múltiples problemáticas sociales de una manera coherente y respetuosa de</w:t>
            </w:r>
            <w:r w:rsidR="004E6CE2">
              <w:rPr>
                <w:rFonts w:ascii="Arial" w:hAnsi="Arial" w:cs="Arial"/>
                <w:color w:val="0F243E" w:themeColor="text2" w:themeShade="80"/>
              </w:rPr>
              <w:t xml:space="preserve"> </w:t>
            </w:r>
            <w:r w:rsidR="00D11558">
              <w:rPr>
                <w:rFonts w:ascii="Arial" w:hAnsi="Arial" w:cs="Arial"/>
                <w:color w:val="0F243E" w:themeColor="text2" w:themeShade="80"/>
              </w:rPr>
              <w:t>la dignidad de todo ser humano.</w:t>
            </w:r>
          </w:p>
          <w:p w:rsidR="00D11558" w:rsidRDefault="00D11558" w:rsidP="00D11558">
            <w:pPr>
              <w:jc w:val="both"/>
              <w:rPr>
                <w:rFonts w:ascii="Arial" w:hAnsi="Arial" w:cs="Arial"/>
                <w:color w:val="0F243E" w:themeColor="text2" w:themeShade="80"/>
              </w:rPr>
            </w:pPr>
          </w:p>
          <w:p w:rsidR="00D11558" w:rsidRDefault="00D11558" w:rsidP="00D11558">
            <w:pPr>
              <w:jc w:val="both"/>
              <w:rPr>
                <w:rFonts w:ascii="Arial" w:hAnsi="Arial" w:cs="Arial"/>
                <w:color w:val="0F243E" w:themeColor="text2" w:themeShade="80"/>
              </w:rPr>
            </w:pPr>
            <w:r>
              <w:rPr>
                <w:rFonts w:ascii="Arial" w:hAnsi="Arial" w:cs="Arial"/>
                <w:color w:val="0F243E" w:themeColor="text2" w:themeShade="80"/>
              </w:rPr>
              <w:t xml:space="preserve">Los cambios que indefectiblemente experimenta la sociedad hacen que las reflexiones y el estudio de las normas den respuestas a los nuevos retos que plantean los escenarios que emergen como consecuencia de la naturaleza cambiante del mismo ser humano. </w:t>
            </w:r>
            <w:r w:rsidR="000F5E76">
              <w:rPr>
                <w:rFonts w:ascii="Arial" w:hAnsi="Arial" w:cs="Arial"/>
                <w:color w:val="0F243E" w:themeColor="text2" w:themeShade="80"/>
              </w:rPr>
              <w:t>Es por ello que este tipo de</w:t>
            </w:r>
            <w:r>
              <w:rPr>
                <w:rFonts w:ascii="Arial" w:hAnsi="Arial" w:cs="Arial"/>
                <w:color w:val="0F243E" w:themeColor="text2" w:themeShade="80"/>
              </w:rPr>
              <w:t xml:space="preserve"> investigaci</w:t>
            </w:r>
            <w:r w:rsidR="000F5E76">
              <w:rPr>
                <w:rFonts w:ascii="Arial" w:hAnsi="Arial" w:cs="Arial"/>
                <w:color w:val="0F243E" w:themeColor="text2" w:themeShade="80"/>
              </w:rPr>
              <w:t>ón</w:t>
            </w:r>
            <w:r>
              <w:rPr>
                <w:rFonts w:ascii="Arial" w:hAnsi="Arial" w:cs="Arial"/>
                <w:color w:val="0F243E" w:themeColor="text2" w:themeShade="80"/>
              </w:rPr>
              <w:t xml:space="preserve"> se constituye</w:t>
            </w:r>
            <w:r w:rsidR="000F5E76">
              <w:rPr>
                <w:rFonts w:ascii="Arial" w:hAnsi="Arial" w:cs="Arial"/>
                <w:color w:val="0F243E" w:themeColor="text2" w:themeShade="80"/>
              </w:rPr>
              <w:t xml:space="preserve"> en una necesidad</w:t>
            </w:r>
            <w:r>
              <w:rPr>
                <w:rFonts w:ascii="Arial" w:hAnsi="Arial" w:cs="Arial"/>
                <w:color w:val="0F243E" w:themeColor="text2" w:themeShade="80"/>
              </w:rPr>
              <w:t xml:space="preserve"> </w:t>
            </w:r>
            <w:r w:rsidR="000F5E76">
              <w:rPr>
                <w:rFonts w:ascii="Arial" w:hAnsi="Arial" w:cs="Arial"/>
                <w:color w:val="0F243E" w:themeColor="text2" w:themeShade="80"/>
              </w:rPr>
              <w:t>social ya que es a partir de ella que el Derecho puede constituirse en un auténtico acicate de crecimiento social o, por el contrario, en obstácul</w:t>
            </w:r>
            <w:r w:rsidR="00355B8E">
              <w:rPr>
                <w:rFonts w:ascii="Arial" w:hAnsi="Arial" w:cs="Arial"/>
                <w:color w:val="0F243E" w:themeColor="text2" w:themeShade="80"/>
              </w:rPr>
              <w:t>o irremediable para el</w:t>
            </w:r>
            <w:r w:rsidR="000F5E76">
              <w:rPr>
                <w:rFonts w:ascii="Arial" w:hAnsi="Arial" w:cs="Arial"/>
                <w:color w:val="0F243E" w:themeColor="text2" w:themeShade="80"/>
              </w:rPr>
              <w:t xml:space="preserve"> desarrollo de la sociedad.</w:t>
            </w:r>
          </w:p>
          <w:p w:rsidR="00355B8E" w:rsidRDefault="00355B8E" w:rsidP="00D11558">
            <w:pPr>
              <w:jc w:val="both"/>
              <w:rPr>
                <w:rFonts w:ascii="Arial" w:hAnsi="Arial" w:cs="Arial"/>
                <w:color w:val="0F243E" w:themeColor="text2" w:themeShade="80"/>
              </w:rPr>
            </w:pPr>
          </w:p>
          <w:p w:rsidR="00355B8E" w:rsidRDefault="00355B8E" w:rsidP="00D11558">
            <w:pPr>
              <w:jc w:val="both"/>
              <w:rPr>
                <w:rFonts w:ascii="Arial" w:hAnsi="Arial" w:cs="Arial"/>
                <w:color w:val="0F243E" w:themeColor="text2" w:themeShade="80"/>
              </w:rPr>
            </w:pPr>
            <w:r>
              <w:rPr>
                <w:rFonts w:ascii="Arial" w:hAnsi="Arial" w:cs="Arial"/>
                <w:color w:val="0F243E" w:themeColor="text2" w:themeShade="80"/>
              </w:rPr>
              <w:t>Si bien en la educación, entendida como proceso de concienciación, están los elementos por los que el hombre puede llegar a “ser lo que es” según la máxima pindárica, en el derecho está la posibilidad de determinar el grado de desarrollo de una sociedad.</w:t>
            </w:r>
          </w:p>
        </w:tc>
      </w:tr>
    </w:tbl>
    <w:p w:rsidR="00560DBF" w:rsidRDefault="00560DBF" w:rsidP="00560DBF">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60DBF" w:rsidTr="00B95816">
        <w:tc>
          <w:tcPr>
            <w:tcW w:w="9740" w:type="dxa"/>
            <w:shd w:val="clear" w:color="auto" w:fill="365F91" w:themeFill="accent1" w:themeFillShade="BF"/>
          </w:tcPr>
          <w:p w:rsidR="00560DBF" w:rsidRPr="00030862" w:rsidRDefault="00560DBF" w:rsidP="00B95816">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560DBF" w:rsidTr="00B95816">
        <w:tc>
          <w:tcPr>
            <w:tcW w:w="9740" w:type="dxa"/>
          </w:tcPr>
          <w:p w:rsidR="00560DBF" w:rsidRDefault="005E322E" w:rsidP="00B95816">
            <w:pPr>
              <w:jc w:val="both"/>
              <w:rPr>
                <w:rFonts w:ascii="Arial" w:hAnsi="Arial" w:cs="Arial"/>
                <w:color w:val="0F243E" w:themeColor="text2" w:themeShade="80"/>
              </w:rPr>
            </w:pPr>
            <w:r>
              <w:rPr>
                <w:rFonts w:ascii="Arial" w:hAnsi="Arial" w:cs="Arial"/>
                <w:color w:val="0F243E" w:themeColor="text2" w:themeShade="80"/>
              </w:rPr>
              <w:t xml:space="preserve">Comprender la necesidad </w:t>
            </w:r>
            <w:r w:rsidR="003734CE">
              <w:rPr>
                <w:rFonts w:ascii="Arial" w:hAnsi="Arial" w:cs="Arial"/>
                <w:color w:val="0F243E" w:themeColor="text2" w:themeShade="80"/>
              </w:rPr>
              <w:t xml:space="preserve">y la importancia </w:t>
            </w:r>
            <w:r>
              <w:rPr>
                <w:rFonts w:ascii="Arial" w:hAnsi="Arial" w:cs="Arial"/>
                <w:color w:val="0F243E" w:themeColor="text2" w:themeShade="80"/>
              </w:rPr>
              <w:t>que para una sana comprensión del Derecho tiene la investigación jurídica.</w:t>
            </w:r>
          </w:p>
        </w:tc>
      </w:tr>
    </w:tbl>
    <w:p w:rsidR="00560DBF" w:rsidRDefault="00560DBF" w:rsidP="00560DBF">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60DBF" w:rsidTr="00B95816">
        <w:tc>
          <w:tcPr>
            <w:tcW w:w="9740" w:type="dxa"/>
            <w:shd w:val="clear" w:color="auto" w:fill="365F91" w:themeFill="accent1" w:themeFillShade="BF"/>
          </w:tcPr>
          <w:p w:rsidR="00560DBF" w:rsidRPr="00030862" w:rsidRDefault="00560DBF" w:rsidP="00B95816">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560DBF" w:rsidTr="00B95816">
        <w:tc>
          <w:tcPr>
            <w:tcW w:w="9740" w:type="dxa"/>
          </w:tcPr>
          <w:p w:rsidR="00560DBF" w:rsidRDefault="003734CE" w:rsidP="005E322E">
            <w:pPr>
              <w:pStyle w:val="Prrafodelista"/>
              <w:numPr>
                <w:ilvl w:val="0"/>
                <w:numId w:val="4"/>
              </w:numPr>
              <w:jc w:val="both"/>
              <w:rPr>
                <w:rFonts w:ascii="Arial" w:hAnsi="Arial" w:cs="Arial"/>
                <w:color w:val="0F243E" w:themeColor="text2" w:themeShade="80"/>
              </w:rPr>
            </w:pPr>
            <w:r>
              <w:rPr>
                <w:rFonts w:ascii="Arial" w:hAnsi="Arial" w:cs="Arial"/>
                <w:color w:val="0F243E" w:themeColor="text2" w:themeShade="80"/>
              </w:rPr>
              <w:t>Lograr un acercamiento teórico y conceptual a la idea de investigación jurídica.</w:t>
            </w:r>
          </w:p>
          <w:p w:rsidR="003734CE" w:rsidRDefault="003734CE" w:rsidP="005E322E">
            <w:pPr>
              <w:pStyle w:val="Prrafodelista"/>
              <w:numPr>
                <w:ilvl w:val="0"/>
                <w:numId w:val="4"/>
              </w:numPr>
              <w:jc w:val="both"/>
              <w:rPr>
                <w:rFonts w:ascii="Arial" w:hAnsi="Arial" w:cs="Arial"/>
                <w:color w:val="0F243E" w:themeColor="text2" w:themeShade="80"/>
              </w:rPr>
            </w:pPr>
            <w:r>
              <w:rPr>
                <w:rFonts w:ascii="Arial" w:hAnsi="Arial" w:cs="Arial"/>
                <w:color w:val="0F243E" w:themeColor="text2" w:themeShade="80"/>
              </w:rPr>
              <w:t>Identificar algunos métodos aplicables al estudio del Derecho.</w:t>
            </w:r>
          </w:p>
          <w:p w:rsidR="003734CE" w:rsidRDefault="003734CE" w:rsidP="005E322E">
            <w:pPr>
              <w:pStyle w:val="Prrafodelista"/>
              <w:numPr>
                <w:ilvl w:val="0"/>
                <w:numId w:val="4"/>
              </w:numPr>
              <w:jc w:val="both"/>
              <w:rPr>
                <w:rFonts w:ascii="Arial" w:hAnsi="Arial" w:cs="Arial"/>
                <w:color w:val="0F243E" w:themeColor="text2" w:themeShade="80"/>
              </w:rPr>
            </w:pPr>
            <w:r>
              <w:rPr>
                <w:rFonts w:ascii="Arial" w:hAnsi="Arial" w:cs="Arial"/>
                <w:color w:val="0F243E" w:themeColor="text2" w:themeShade="80"/>
              </w:rPr>
              <w:t>Determinar las posibles etapas de una investigación de carácter jurídico.</w:t>
            </w:r>
          </w:p>
          <w:p w:rsidR="003734CE" w:rsidRPr="005E322E" w:rsidRDefault="003734CE" w:rsidP="005E322E">
            <w:pPr>
              <w:pStyle w:val="Prrafodelista"/>
              <w:numPr>
                <w:ilvl w:val="0"/>
                <w:numId w:val="4"/>
              </w:numPr>
              <w:jc w:val="both"/>
              <w:rPr>
                <w:rFonts w:ascii="Arial" w:hAnsi="Arial" w:cs="Arial"/>
                <w:color w:val="0F243E" w:themeColor="text2" w:themeShade="80"/>
              </w:rPr>
            </w:pPr>
            <w:r>
              <w:rPr>
                <w:rFonts w:ascii="Arial" w:hAnsi="Arial" w:cs="Arial"/>
                <w:color w:val="0F243E" w:themeColor="text2" w:themeShade="80"/>
              </w:rPr>
              <w:t xml:space="preserve">Comprender el sentido de la </w:t>
            </w:r>
            <w:proofErr w:type="spellStart"/>
            <w:r>
              <w:rPr>
                <w:rFonts w:ascii="Arial" w:hAnsi="Arial" w:cs="Arial"/>
                <w:color w:val="0F243E" w:themeColor="text2" w:themeShade="80"/>
              </w:rPr>
              <w:t>liminalidad</w:t>
            </w:r>
            <w:proofErr w:type="spellEnd"/>
            <w:r>
              <w:rPr>
                <w:rFonts w:ascii="Arial" w:hAnsi="Arial" w:cs="Arial"/>
                <w:color w:val="0F243E" w:themeColor="text2" w:themeShade="80"/>
              </w:rPr>
              <w:t xml:space="preserve"> metodológica en las ciencias sociales.</w:t>
            </w:r>
          </w:p>
        </w:tc>
      </w:tr>
    </w:tbl>
    <w:p w:rsidR="00560DBF" w:rsidRDefault="00560DBF" w:rsidP="00560DBF">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60DBF" w:rsidTr="00B95816">
        <w:tc>
          <w:tcPr>
            <w:tcW w:w="9740" w:type="dxa"/>
            <w:shd w:val="clear" w:color="auto" w:fill="365F91" w:themeFill="accent1" w:themeFillShade="BF"/>
          </w:tcPr>
          <w:p w:rsidR="00560DBF" w:rsidRPr="00030862" w:rsidRDefault="00560DBF" w:rsidP="00B95816">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560DBF" w:rsidTr="00B95816">
        <w:tc>
          <w:tcPr>
            <w:tcW w:w="9740" w:type="dxa"/>
          </w:tcPr>
          <w:p w:rsidR="00560DBF" w:rsidRDefault="003734CE" w:rsidP="00B95816">
            <w:pPr>
              <w:jc w:val="both"/>
              <w:rPr>
                <w:rFonts w:ascii="Arial" w:hAnsi="Arial" w:cs="Arial"/>
                <w:color w:val="0F243E" w:themeColor="text2" w:themeShade="80"/>
              </w:rPr>
            </w:pPr>
            <w:r>
              <w:rPr>
                <w:rFonts w:ascii="Arial" w:hAnsi="Arial" w:cs="Arial"/>
                <w:color w:val="0F243E" w:themeColor="text2" w:themeShade="80"/>
              </w:rPr>
              <w:t>Luego de aclarar algunos conceptos e ideas, el trabajo reflexivo del curso pretende lograr que la experiencia investigativa se convierta en modo de vida y, por tanto, en convicción d</w:t>
            </w:r>
            <w:r w:rsidR="001B61A6">
              <w:rPr>
                <w:rFonts w:ascii="Arial" w:hAnsi="Arial" w:cs="Arial"/>
                <w:color w:val="0F243E" w:themeColor="text2" w:themeShade="80"/>
              </w:rPr>
              <w:t xml:space="preserve">e los futuros abogados. </w:t>
            </w:r>
          </w:p>
        </w:tc>
      </w:tr>
    </w:tbl>
    <w:p w:rsidR="00560DBF" w:rsidRDefault="00560DBF" w:rsidP="00560DBF">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60DBF" w:rsidTr="00B95816">
        <w:tc>
          <w:tcPr>
            <w:tcW w:w="9740" w:type="dxa"/>
            <w:shd w:val="clear" w:color="auto" w:fill="365F91" w:themeFill="accent1" w:themeFillShade="BF"/>
          </w:tcPr>
          <w:p w:rsidR="00560DBF" w:rsidRPr="00030862" w:rsidRDefault="00560DBF" w:rsidP="00B95816">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560DBF" w:rsidTr="00B95816">
        <w:tc>
          <w:tcPr>
            <w:tcW w:w="9740" w:type="dxa"/>
          </w:tcPr>
          <w:p w:rsidR="001B61A6" w:rsidRDefault="001B61A6" w:rsidP="001B61A6">
            <w:pPr>
              <w:jc w:val="both"/>
              <w:rPr>
                <w:rFonts w:ascii="Arial" w:hAnsi="Arial" w:cs="Arial"/>
                <w:b/>
                <w:color w:val="0F243E" w:themeColor="text2" w:themeShade="80"/>
              </w:rPr>
            </w:pPr>
            <w:r>
              <w:rPr>
                <w:rFonts w:ascii="Arial" w:hAnsi="Arial" w:cs="Arial"/>
                <w:b/>
                <w:color w:val="0F243E" w:themeColor="text2" w:themeShade="80"/>
              </w:rPr>
              <w:t>Competencias básicas:</w:t>
            </w:r>
          </w:p>
          <w:p w:rsidR="001B61A6" w:rsidRPr="00306B0C" w:rsidRDefault="001B61A6" w:rsidP="001B61A6">
            <w:pPr>
              <w:pStyle w:val="Prrafodelista"/>
              <w:numPr>
                <w:ilvl w:val="0"/>
                <w:numId w:val="5"/>
              </w:numPr>
              <w:jc w:val="both"/>
              <w:rPr>
                <w:rFonts w:ascii="Arial" w:hAnsi="Arial" w:cs="Arial"/>
                <w:b/>
                <w:color w:val="0F243E" w:themeColor="text2" w:themeShade="80"/>
              </w:rPr>
            </w:pPr>
            <w:r>
              <w:rPr>
                <w:rFonts w:ascii="Arial" w:hAnsi="Arial" w:cs="Arial"/>
                <w:color w:val="0F243E" w:themeColor="text2" w:themeShade="80"/>
              </w:rPr>
              <w:t>Interpretación:</w:t>
            </w:r>
            <w:r w:rsidRPr="00303A13">
              <w:rPr>
                <w:rFonts w:ascii="Arial" w:hAnsi="Arial" w:cs="Arial"/>
                <w:color w:val="0F243E" w:themeColor="text2" w:themeShade="80"/>
              </w:rPr>
              <w:t xml:space="preserve"> </w:t>
            </w:r>
            <w:r>
              <w:rPr>
                <w:rFonts w:ascii="Arial" w:hAnsi="Arial" w:cs="Arial"/>
                <w:color w:val="0F243E" w:themeColor="text2" w:themeShade="80"/>
              </w:rPr>
              <w:t>Dar razón de un discurso tanto frente a lo que “dice” como frente a lo quiere decir (análisis pragmático del discurso)</w:t>
            </w:r>
          </w:p>
          <w:p w:rsidR="001B61A6" w:rsidRPr="00303A13" w:rsidRDefault="001B61A6" w:rsidP="001B61A6">
            <w:pPr>
              <w:pStyle w:val="Prrafodelista"/>
              <w:numPr>
                <w:ilvl w:val="0"/>
                <w:numId w:val="5"/>
              </w:numPr>
              <w:jc w:val="both"/>
              <w:rPr>
                <w:rFonts w:ascii="Arial" w:hAnsi="Arial" w:cs="Arial"/>
                <w:b/>
                <w:color w:val="0F243E" w:themeColor="text2" w:themeShade="80"/>
              </w:rPr>
            </w:pPr>
            <w:r>
              <w:rPr>
                <w:rFonts w:ascii="Arial" w:hAnsi="Arial" w:cs="Arial"/>
                <w:color w:val="0F243E" w:themeColor="text2" w:themeShade="80"/>
              </w:rPr>
              <w:lastRenderedPageBreak/>
              <w:t xml:space="preserve">Autonomía: Trabajar desde la comprensión de la importancia de las convicciones (no las simples convenciones) y la disciplina, entendida ésta como </w:t>
            </w:r>
            <w:proofErr w:type="spellStart"/>
            <w:r>
              <w:rPr>
                <w:rFonts w:ascii="Arial" w:hAnsi="Arial" w:cs="Arial"/>
                <w:color w:val="0F243E" w:themeColor="text2" w:themeShade="80"/>
              </w:rPr>
              <w:t>autoconstricción</w:t>
            </w:r>
            <w:proofErr w:type="spellEnd"/>
            <w:r>
              <w:rPr>
                <w:rFonts w:ascii="Arial" w:hAnsi="Arial" w:cs="Arial"/>
                <w:color w:val="0F243E" w:themeColor="text2" w:themeShade="80"/>
              </w:rPr>
              <w:t>.</w:t>
            </w:r>
          </w:p>
          <w:p w:rsidR="001B61A6" w:rsidRDefault="001B61A6" w:rsidP="001B61A6">
            <w:pPr>
              <w:jc w:val="both"/>
              <w:rPr>
                <w:rFonts w:ascii="Arial" w:hAnsi="Arial" w:cs="Arial"/>
                <w:b/>
                <w:color w:val="2F2F2F"/>
                <w:szCs w:val="18"/>
                <w:shd w:val="clear" w:color="auto" w:fill="FFFFFF"/>
              </w:rPr>
            </w:pPr>
            <w:r>
              <w:rPr>
                <w:rFonts w:ascii="Arial" w:hAnsi="Arial" w:cs="Arial"/>
                <w:b/>
                <w:color w:val="2F2F2F"/>
                <w:szCs w:val="18"/>
                <w:shd w:val="clear" w:color="auto" w:fill="FFFFFF"/>
              </w:rPr>
              <w:t>C</w:t>
            </w:r>
            <w:r w:rsidRPr="00EA3F72">
              <w:rPr>
                <w:rFonts w:ascii="Arial" w:hAnsi="Arial" w:cs="Arial"/>
                <w:b/>
                <w:color w:val="2F2F2F"/>
                <w:szCs w:val="18"/>
                <w:shd w:val="clear" w:color="auto" w:fill="FFFFFF"/>
              </w:rPr>
              <w:t>ompetencias</w:t>
            </w:r>
            <w:r>
              <w:rPr>
                <w:rFonts w:ascii="Arial" w:hAnsi="Arial" w:cs="Arial"/>
                <w:b/>
                <w:color w:val="2F2F2F"/>
                <w:szCs w:val="18"/>
                <w:shd w:val="clear" w:color="auto" w:fill="FFFFFF"/>
              </w:rPr>
              <w:t xml:space="preserve"> específicas:</w:t>
            </w:r>
          </w:p>
          <w:p w:rsidR="001B61A6" w:rsidRPr="00FD1765" w:rsidRDefault="001B61A6" w:rsidP="001B61A6">
            <w:pPr>
              <w:pStyle w:val="Prrafodelista"/>
              <w:numPr>
                <w:ilvl w:val="0"/>
                <w:numId w:val="5"/>
              </w:numPr>
              <w:jc w:val="both"/>
              <w:rPr>
                <w:rFonts w:ascii="Arial" w:hAnsi="Arial" w:cs="Arial"/>
                <w:color w:val="0F243E" w:themeColor="text2" w:themeShade="80"/>
              </w:rPr>
            </w:pPr>
            <w:r w:rsidRPr="00FD1765">
              <w:rPr>
                <w:rFonts w:ascii="Arial" w:hAnsi="Arial" w:cs="Arial"/>
                <w:color w:val="0F243E" w:themeColor="text2" w:themeShade="80"/>
              </w:rPr>
              <w:t>Argumentación:</w:t>
            </w:r>
            <w:r>
              <w:rPr>
                <w:rFonts w:ascii="Arial" w:hAnsi="Arial" w:cs="Arial"/>
                <w:color w:val="0F243E" w:themeColor="text2" w:themeShade="80"/>
              </w:rPr>
              <w:t xml:space="preserve"> Fundamentar y sostener las propias afirmaciones </w:t>
            </w:r>
          </w:p>
          <w:p w:rsidR="001B61A6" w:rsidRPr="00FD1765" w:rsidRDefault="001B61A6" w:rsidP="001B61A6">
            <w:pPr>
              <w:pStyle w:val="Prrafodelista"/>
              <w:numPr>
                <w:ilvl w:val="0"/>
                <w:numId w:val="5"/>
              </w:numPr>
              <w:jc w:val="both"/>
              <w:rPr>
                <w:rFonts w:ascii="Arial" w:hAnsi="Arial" w:cs="Arial"/>
                <w:b/>
                <w:color w:val="0F243E" w:themeColor="text2" w:themeShade="80"/>
              </w:rPr>
            </w:pPr>
            <w:r>
              <w:rPr>
                <w:rFonts w:ascii="Arial" w:hAnsi="Arial" w:cs="Arial"/>
                <w:color w:val="0F243E" w:themeColor="text2" w:themeShade="80"/>
              </w:rPr>
              <w:t xml:space="preserve">Comunicación: Generar actos </w:t>
            </w:r>
            <w:proofErr w:type="spellStart"/>
            <w:r>
              <w:rPr>
                <w:rFonts w:ascii="Arial" w:hAnsi="Arial" w:cs="Arial"/>
                <w:color w:val="0F243E" w:themeColor="text2" w:themeShade="80"/>
              </w:rPr>
              <w:t>ilocutivos</w:t>
            </w:r>
            <w:proofErr w:type="spellEnd"/>
            <w:r>
              <w:rPr>
                <w:rFonts w:ascii="Arial" w:hAnsi="Arial" w:cs="Arial"/>
                <w:color w:val="0F243E" w:themeColor="text2" w:themeShade="80"/>
              </w:rPr>
              <w:t xml:space="preserve"> atendiendo al principio del </w:t>
            </w:r>
            <w:r w:rsidR="00355B8E">
              <w:rPr>
                <w:rFonts w:ascii="Arial" w:hAnsi="Arial" w:cs="Arial"/>
                <w:color w:val="0F243E" w:themeColor="text2" w:themeShade="80"/>
              </w:rPr>
              <w:t>respeto, la veracidad, la cohesión y la coherencia.</w:t>
            </w:r>
          </w:p>
          <w:p w:rsidR="001B61A6" w:rsidRPr="00FD1765" w:rsidRDefault="001B61A6" w:rsidP="001B61A6">
            <w:pPr>
              <w:jc w:val="both"/>
              <w:rPr>
                <w:rFonts w:ascii="Arial" w:hAnsi="Arial" w:cs="Arial"/>
                <w:color w:val="0F243E" w:themeColor="text2" w:themeShade="80"/>
              </w:rPr>
            </w:pPr>
            <w:r>
              <w:rPr>
                <w:rFonts w:ascii="Arial" w:hAnsi="Arial" w:cs="Arial"/>
                <w:b/>
                <w:color w:val="0F243E" w:themeColor="text2" w:themeShade="80"/>
              </w:rPr>
              <w:t>C</w:t>
            </w:r>
            <w:r w:rsidRPr="004A0A24">
              <w:rPr>
                <w:rFonts w:ascii="Arial" w:hAnsi="Arial" w:cs="Arial"/>
                <w:b/>
                <w:color w:val="0F243E" w:themeColor="text2" w:themeShade="80"/>
              </w:rPr>
              <w:t>ompetencias de énfasis</w:t>
            </w:r>
            <w:r>
              <w:rPr>
                <w:rFonts w:ascii="Arial" w:hAnsi="Arial" w:cs="Arial"/>
                <w:b/>
                <w:color w:val="0F243E" w:themeColor="text2" w:themeShade="80"/>
              </w:rPr>
              <w:t>:</w:t>
            </w:r>
          </w:p>
          <w:p w:rsidR="001B61A6" w:rsidRDefault="001B61A6" w:rsidP="001B61A6">
            <w:pPr>
              <w:pStyle w:val="Prrafodelista"/>
              <w:numPr>
                <w:ilvl w:val="0"/>
                <w:numId w:val="6"/>
              </w:numPr>
              <w:jc w:val="both"/>
              <w:rPr>
                <w:rFonts w:ascii="Arial" w:hAnsi="Arial" w:cs="Arial"/>
                <w:color w:val="0F243E" w:themeColor="text2" w:themeShade="80"/>
              </w:rPr>
            </w:pPr>
            <w:r w:rsidRPr="00FD1765">
              <w:rPr>
                <w:rFonts w:ascii="Arial" w:hAnsi="Arial" w:cs="Arial"/>
                <w:color w:val="0F243E" w:themeColor="text2" w:themeShade="80"/>
              </w:rPr>
              <w:t xml:space="preserve">Comprensión </w:t>
            </w:r>
            <w:r>
              <w:rPr>
                <w:rFonts w:ascii="Arial" w:hAnsi="Arial" w:cs="Arial"/>
                <w:color w:val="0F243E" w:themeColor="text2" w:themeShade="80"/>
              </w:rPr>
              <w:t>de los conceptos de Racionalidad comunicativa.</w:t>
            </w:r>
          </w:p>
          <w:p w:rsidR="001B61A6" w:rsidRDefault="001B61A6" w:rsidP="001B61A6">
            <w:pPr>
              <w:pStyle w:val="Prrafodelista"/>
              <w:numPr>
                <w:ilvl w:val="0"/>
                <w:numId w:val="6"/>
              </w:numPr>
              <w:jc w:val="both"/>
              <w:rPr>
                <w:rFonts w:ascii="Arial" w:hAnsi="Arial" w:cs="Arial"/>
                <w:color w:val="0F243E" w:themeColor="text2" w:themeShade="80"/>
              </w:rPr>
            </w:pPr>
            <w:r>
              <w:rPr>
                <w:rFonts w:ascii="Arial" w:hAnsi="Arial" w:cs="Arial"/>
                <w:color w:val="0F243E" w:themeColor="text2" w:themeShade="80"/>
              </w:rPr>
              <w:t>Comprensión de la idea de discurso y de lenguaje.</w:t>
            </w:r>
          </w:p>
          <w:p w:rsidR="00560DBF" w:rsidRDefault="001B61A6" w:rsidP="001B61A6">
            <w:pPr>
              <w:jc w:val="both"/>
              <w:rPr>
                <w:rFonts w:ascii="Arial" w:hAnsi="Arial" w:cs="Arial"/>
                <w:color w:val="0F243E" w:themeColor="text2" w:themeShade="80"/>
              </w:rPr>
            </w:pPr>
            <w:r>
              <w:rPr>
                <w:rFonts w:ascii="Arial" w:hAnsi="Arial" w:cs="Arial"/>
                <w:color w:val="0F243E" w:themeColor="text2" w:themeShade="80"/>
              </w:rPr>
              <w:t>Análisis: énfasis particular en el método analítico como análisis pragmático de un discurso.</w:t>
            </w:r>
          </w:p>
          <w:p w:rsidR="00560DBF" w:rsidRDefault="00560DBF" w:rsidP="001B61A6">
            <w:pPr>
              <w:jc w:val="both"/>
              <w:rPr>
                <w:rFonts w:ascii="Arial" w:hAnsi="Arial" w:cs="Arial"/>
                <w:color w:val="0F243E" w:themeColor="text2" w:themeShade="80"/>
              </w:rPr>
            </w:pPr>
          </w:p>
        </w:tc>
      </w:tr>
    </w:tbl>
    <w:p w:rsidR="00560DBF" w:rsidRDefault="00560DBF" w:rsidP="00560DBF">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60DBF" w:rsidTr="00B95816">
        <w:tc>
          <w:tcPr>
            <w:tcW w:w="9740" w:type="dxa"/>
            <w:shd w:val="clear" w:color="auto" w:fill="365F91" w:themeFill="accent1" w:themeFillShade="BF"/>
          </w:tcPr>
          <w:p w:rsidR="00560DBF" w:rsidRPr="00030862" w:rsidRDefault="00560DBF" w:rsidP="00B95816">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560DBF" w:rsidTr="00B95816">
        <w:tc>
          <w:tcPr>
            <w:tcW w:w="9740" w:type="dxa"/>
          </w:tcPr>
          <w:p w:rsidR="00560DBF" w:rsidRDefault="00560DBF" w:rsidP="00B95816">
            <w:pPr>
              <w:rPr>
                <w:rFonts w:ascii="Arial" w:hAnsi="Arial" w:cs="Arial"/>
                <w:color w:val="0F243E" w:themeColor="text2" w:themeShade="80"/>
              </w:rPr>
            </w:pPr>
          </w:p>
          <w:p w:rsidR="00560DBF" w:rsidRDefault="00560DBF" w:rsidP="00B95816">
            <w:pPr>
              <w:rPr>
                <w:rFonts w:ascii="Arial" w:hAnsi="Arial" w:cs="Arial"/>
                <w:color w:val="0F243E" w:themeColor="text2" w:themeShade="80"/>
              </w:rPr>
            </w:pPr>
          </w:p>
          <w:p w:rsidR="00560DBF" w:rsidRDefault="00560DBF" w:rsidP="00B95816">
            <w:pPr>
              <w:rPr>
                <w:rFonts w:ascii="Arial" w:hAnsi="Arial" w:cs="Arial"/>
                <w:color w:val="0F243E" w:themeColor="text2" w:themeShade="80"/>
              </w:rPr>
            </w:pPr>
            <w:r>
              <w:rPr>
                <w:rFonts w:ascii="Arial" w:hAnsi="Arial" w:cs="Arial"/>
                <w:color w:val="0F243E" w:themeColor="text2" w:themeShade="80"/>
              </w:rPr>
              <w:t>Relación con los módulos de cada semestre</w:t>
            </w:r>
          </w:p>
        </w:tc>
      </w:tr>
    </w:tbl>
    <w:p w:rsidR="00560DBF" w:rsidRDefault="00560DBF" w:rsidP="00560DBF">
      <w:pPr>
        <w:rPr>
          <w:rFonts w:ascii="Arial" w:hAnsi="Arial" w:cs="Arial"/>
          <w:color w:val="0F243E" w:themeColor="text2" w:themeShade="80"/>
        </w:rPr>
      </w:pPr>
    </w:p>
    <w:p w:rsidR="00560DBF" w:rsidRDefault="00560DBF" w:rsidP="00560DBF">
      <w:pPr>
        <w:rPr>
          <w:rFonts w:ascii="Arial" w:hAnsi="Arial" w:cs="Arial"/>
          <w:color w:val="0F243E" w:themeColor="text2" w:themeShade="80"/>
        </w:rPr>
      </w:pPr>
    </w:p>
    <w:p w:rsidR="00560DBF" w:rsidRDefault="00560DBF" w:rsidP="00560DBF">
      <w:pPr>
        <w:rPr>
          <w:rFonts w:ascii="Arial" w:hAnsi="Arial" w:cs="Arial"/>
          <w:color w:val="0F243E" w:themeColor="text2" w:themeShade="80"/>
        </w:rPr>
      </w:pPr>
    </w:p>
    <w:p w:rsidR="00560DBF" w:rsidRDefault="00560DBF" w:rsidP="00560DBF">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60DBF" w:rsidTr="00B95816">
        <w:tc>
          <w:tcPr>
            <w:tcW w:w="9740" w:type="dxa"/>
            <w:shd w:val="clear" w:color="auto" w:fill="365F91" w:themeFill="accent1" w:themeFillShade="BF"/>
          </w:tcPr>
          <w:p w:rsidR="00560DBF" w:rsidRPr="00030862" w:rsidRDefault="00560DBF" w:rsidP="00B95816">
            <w:pPr>
              <w:rPr>
                <w:rFonts w:ascii="Arial" w:hAnsi="Arial" w:cs="Arial"/>
                <w:b/>
                <w:color w:val="0F243E" w:themeColor="text2" w:themeShade="80"/>
              </w:rPr>
            </w:pPr>
            <w:r>
              <w:rPr>
                <w:rFonts w:ascii="Arial" w:hAnsi="Arial" w:cs="Arial"/>
                <w:b/>
                <w:color w:val="FFFFFF" w:themeColor="background1"/>
              </w:rPr>
              <w:t>CONTENIDOS PROGRAMÁTICOS:</w:t>
            </w:r>
          </w:p>
        </w:tc>
      </w:tr>
      <w:tr w:rsidR="00560DBF" w:rsidTr="00B95816">
        <w:trPr>
          <w:trHeight w:val="417"/>
        </w:trPr>
        <w:tc>
          <w:tcPr>
            <w:tcW w:w="9740" w:type="dxa"/>
          </w:tcPr>
          <w:p w:rsidR="00560DBF" w:rsidRDefault="00560DBF" w:rsidP="00B95816">
            <w:pPr>
              <w:rPr>
                <w:rFonts w:ascii="Arial" w:hAnsi="Arial" w:cs="Arial"/>
                <w:color w:val="0F243E" w:themeColor="text2" w:themeShade="80"/>
              </w:rPr>
            </w:pPr>
          </w:p>
          <w:p w:rsidR="00EF6ADF" w:rsidRPr="00355B8E" w:rsidRDefault="00EF6ADF" w:rsidP="00EF6ADF">
            <w:pPr>
              <w:pStyle w:val="Prrafodelista"/>
              <w:numPr>
                <w:ilvl w:val="0"/>
                <w:numId w:val="2"/>
              </w:numPr>
              <w:rPr>
                <w:rFonts w:ascii="Arial" w:hAnsi="Arial" w:cs="Arial"/>
                <w:b/>
                <w:color w:val="0F243E" w:themeColor="text2" w:themeShade="80"/>
              </w:rPr>
            </w:pPr>
            <w:r w:rsidRPr="00355B8E">
              <w:rPr>
                <w:rFonts w:ascii="Arial" w:hAnsi="Arial" w:cs="Arial"/>
                <w:b/>
                <w:color w:val="0F243E" w:themeColor="text2" w:themeShade="80"/>
              </w:rPr>
              <w:t>La investigación en las ciencias sociales.</w:t>
            </w:r>
          </w:p>
          <w:p w:rsidR="00EF6ADF" w:rsidRPr="00355B8E" w:rsidRDefault="00EF6ADF" w:rsidP="00EF6ADF">
            <w:pPr>
              <w:pStyle w:val="Prrafodelista"/>
              <w:numPr>
                <w:ilvl w:val="0"/>
                <w:numId w:val="2"/>
              </w:numPr>
              <w:rPr>
                <w:rFonts w:ascii="Arial" w:hAnsi="Arial" w:cs="Arial"/>
                <w:b/>
                <w:color w:val="0F243E" w:themeColor="text2" w:themeShade="80"/>
              </w:rPr>
            </w:pPr>
            <w:r w:rsidRPr="00355B8E">
              <w:rPr>
                <w:rFonts w:ascii="Arial" w:hAnsi="Arial" w:cs="Arial"/>
                <w:b/>
                <w:color w:val="0F243E" w:themeColor="text2" w:themeShade="80"/>
              </w:rPr>
              <w:t>Los hechos sociales como acontecimientos problemáticos</w:t>
            </w:r>
          </w:p>
          <w:p w:rsidR="00EF6ADF" w:rsidRPr="00355B8E" w:rsidRDefault="00EF6ADF" w:rsidP="00EF6ADF">
            <w:pPr>
              <w:pStyle w:val="Prrafodelista"/>
              <w:numPr>
                <w:ilvl w:val="0"/>
                <w:numId w:val="2"/>
              </w:numPr>
              <w:rPr>
                <w:rFonts w:ascii="Arial" w:hAnsi="Arial" w:cs="Arial"/>
                <w:b/>
                <w:color w:val="0F243E" w:themeColor="text2" w:themeShade="80"/>
              </w:rPr>
            </w:pPr>
            <w:r w:rsidRPr="00355B8E">
              <w:rPr>
                <w:rFonts w:ascii="Arial" w:hAnsi="Arial" w:cs="Arial"/>
                <w:b/>
                <w:color w:val="0F243E" w:themeColor="text2" w:themeShade="80"/>
              </w:rPr>
              <w:t>la investigación jurídica</w:t>
            </w:r>
          </w:p>
          <w:p w:rsidR="00EF6ADF" w:rsidRDefault="00EF6ADF" w:rsidP="00355B8E">
            <w:pPr>
              <w:pStyle w:val="Prrafodelista"/>
              <w:numPr>
                <w:ilvl w:val="1"/>
                <w:numId w:val="2"/>
              </w:numPr>
              <w:rPr>
                <w:rFonts w:ascii="Arial" w:hAnsi="Arial" w:cs="Arial"/>
                <w:color w:val="0F243E" w:themeColor="text2" w:themeShade="80"/>
              </w:rPr>
            </w:pPr>
            <w:r>
              <w:rPr>
                <w:rFonts w:ascii="Arial" w:hAnsi="Arial" w:cs="Arial"/>
                <w:color w:val="0F243E" w:themeColor="text2" w:themeShade="80"/>
              </w:rPr>
              <w:t>El concepto de investigación jurídica.</w:t>
            </w:r>
          </w:p>
          <w:p w:rsidR="00EF6ADF" w:rsidRDefault="00EF6ADF" w:rsidP="00355B8E">
            <w:pPr>
              <w:pStyle w:val="Prrafodelista"/>
              <w:numPr>
                <w:ilvl w:val="1"/>
                <w:numId w:val="2"/>
              </w:numPr>
              <w:rPr>
                <w:rFonts w:ascii="Arial" w:hAnsi="Arial" w:cs="Arial"/>
                <w:color w:val="0F243E" w:themeColor="text2" w:themeShade="80"/>
              </w:rPr>
            </w:pPr>
            <w:r>
              <w:rPr>
                <w:rFonts w:ascii="Arial" w:hAnsi="Arial" w:cs="Arial"/>
                <w:color w:val="0F243E" w:themeColor="text2" w:themeShade="80"/>
              </w:rPr>
              <w:t>Metodología de la investigación jurídica.</w:t>
            </w:r>
          </w:p>
          <w:p w:rsidR="00A76F87" w:rsidRDefault="00A76F87" w:rsidP="00355B8E">
            <w:pPr>
              <w:pStyle w:val="Prrafodelista"/>
              <w:numPr>
                <w:ilvl w:val="1"/>
                <w:numId w:val="2"/>
              </w:numPr>
              <w:rPr>
                <w:rFonts w:ascii="Arial" w:hAnsi="Arial" w:cs="Arial"/>
                <w:color w:val="0F243E" w:themeColor="text2" w:themeShade="80"/>
              </w:rPr>
            </w:pPr>
            <w:r>
              <w:rPr>
                <w:rFonts w:ascii="Arial" w:hAnsi="Arial" w:cs="Arial"/>
                <w:color w:val="0F243E" w:themeColor="text2" w:themeShade="80"/>
              </w:rPr>
              <w:t>Clases y etapas de la investigación jurídica</w:t>
            </w:r>
          </w:p>
          <w:p w:rsidR="004B52A2" w:rsidRDefault="004B52A2" w:rsidP="00355B8E">
            <w:pPr>
              <w:pStyle w:val="Prrafodelista"/>
              <w:numPr>
                <w:ilvl w:val="1"/>
                <w:numId w:val="2"/>
              </w:numPr>
              <w:rPr>
                <w:rFonts w:ascii="Arial" w:hAnsi="Arial" w:cs="Arial"/>
                <w:color w:val="0F243E" w:themeColor="text2" w:themeShade="80"/>
              </w:rPr>
            </w:pPr>
            <w:r>
              <w:rPr>
                <w:rFonts w:ascii="Arial" w:hAnsi="Arial" w:cs="Arial"/>
                <w:color w:val="0F243E" w:themeColor="text2" w:themeShade="80"/>
              </w:rPr>
              <w:t>Un caso de investigación jurídica (</w:t>
            </w:r>
            <w:proofErr w:type="spellStart"/>
            <w:r>
              <w:rPr>
                <w:rFonts w:ascii="Arial" w:hAnsi="Arial" w:cs="Arial"/>
                <w:color w:val="0F243E" w:themeColor="text2" w:themeShade="80"/>
              </w:rPr>
              <w:t>Eichmann</w:t>
            </w:r>
            <w:proofErr w:type="spellEnd"/>
            <w:r>
              <w:rPr>
                <w:rFonts w:ascii="Arial" w:hAnsi="Arial" w:cs="Arial"/>
                <w:color w:val="0F243E" w:themeColor="text2" w:themeShade="80"/>
              </w:rPr>
              <w:t xml:space="preserve"> en Jerusalén)</w:t>
            </w:r>
            <w:r w:rsidR="003E5A8F">
              <w:rPr>
                <w:rFonts w:ascii="Arial" w:hAnsi="Arial" w:cs="Arial"/>
                <w:color w:val="0F243E" w:themeColor="text2" w:themeShade="80"/>
              </w:rPr>
              <w:t xml:space="preserve"> en perspectiva filosófica.</w:t>
            </w:r>
          </w:p>
          <w:p w:rsidR="00D165C6" w:rsidRDefault="00D165C6" w:rsidP="00355B8E">
            <w:pPr>
              <w:pStyle w:val="Prrafodelista"/>
              <w:numPr>
                <w:ilvl w:val="0"/>
                <w:numId w:val="2"/>
              </w:numPr>
              <w:rPr>
                <w:rFonts w:ascii="Arial" w:hAnsi="Arial" w:cs="Arial"/>
                <w:b/>
                <w:color w:val="0F243E" w:themeColor="text2" w:themeShade="80"/>
              </w:rPr>
            </w:pPr>
            <w:r w:rsidRPr="00355B8E">
              <w:rPr>
                <w:rFonts w:ascii="Arial" w:hAnsi="Arial" w:cs="Arial"/>
                <w:b/>
                <w:color w:val="0F243E" w:themeColor="text2" w:themeShade="80"/>
              </w:rPr>
              <w:t xml:space="preserve">La </w:t>
            </w:r>
            <w:proofErr w:type="spellStart"/>
            <w:r w:rsidRPr="00355B8E">
              <w:rPr>
                <w:rFonts w:ascii="Arial" w:hAnsi="Arial" w:cs="Arial"/>
                <w:b/>
                <w:color w:val="0F243E" w:themeColor="text2" w:themeShade="80"/>
              </w:rPr>
              <w:t>liminalidad</w:t>
            </w:r>
            <w:proofErr w:type="spellEnd"/>
            <w:r w:rsidRPr="00355B8E">
              <w:rPr>
                <w:rFonts w:ascii="Arial" w:hAnsi="Arial" w:cs="Arial"/>
                <w:b/>
                <w:color w:val="0F243E" w:themeColor="text2" w:themeShade="80"/>
              </w:rPr>
              <w:t xml:space="preserve"> en cuestiones metodológicas</w:t>
            </w:r>
          </w:p>
          <w:p w:rsidR="00355B8E" w:rsidRPr="00355B8E" w:rsidRDefault="00355B8E" w:rsidP="00355B8E">
            <w:pPr>
              <w:pStyle w:val="Prrafodelista"/>
              <w:numPr>
                <w:ilvl w:val="0"/>
                <w:numId w:val="2"/>
              </w:numPr>
              <w:rPr>
                <w:rFonts w:ascii="Arial" w:hAnsi="Arial" w:cs="Arial"/>
                <w:b/>
                <w:color w:val="0F243E" w:themeColor="text2" w:themeShade="80"/>
              </w:rPr>
            </w:pPr>
            <w:r>
              <w:rPr>
                <w:rFonts w:ascii="Arial" w:hAnsi="Arial" w:cs="Arial"/>
                <w:b/>
                <w:color w:val="0F243E" w:themeColor="text2" w:themeShade="80"/>
              </w:rPr>
              <w:t>Metodologías</w:t>
            </w:r>
          </w:p>
          <w:p w:rsidR="00355B8E" w:rsidRDefault="00D165C6" w:rsidP="00355B8E">
            <w:pPr>
              <w:pStyle w:val="Prrafodelista"/>
              <w:numPr>
                <w:ilvl w:val="1"/>
                <w:numId w:val="2"/>
              </w:numPr>
              <w:rPr>
                <w:rFonts w:ascii="Arial" w:hAnsi="Arial" w:cs="Arial"/>
                <w:color w:val="0F243E" w:themeColor="text2" w:themeShade="80"/>
              </w:rPr>
            </w:pPr>
            <w:r>
              <w:rPr>
                <w:rFonts w:ascii="Arial" w:hAnsi="Arial" w:cs="Arial"/>
                <w:color w:val="0F243E" w:themeColor="text2" w:themeShade="80"/>
              </w:rPr>
              <w:t>La inducción</w:t>
            </w:r>
          </w:p>
          <w:p w:rsidR="00355B8E" w:rsidRDefault="00D165C6" w:rsidP="00355B8E">
            <w:pPr>
              <w:pStyle w:val="Prrafodelista"/>
              <w:numPr>
                <w:ilvl w:val="1"/>
                <w:numId w:val="2"/>
              </w:numPr>
              <w:rPr>
                <w:rFonts w:ascii="Arial" w:hAnsi="Arial" w:cs="Arial"/>
                <w:color w:val="0F243E" w:themeColor="text2" w:themeShade="80"/>
              </w:rPr>
            </w:pPr>
            <w:r w:rsidRPr="00355B8E">
              <w:rPr>
                <w:rFonts w:ascii="Arial" w:hAnsi="Arial" w:cs="Arial"/>
                <w:color w:val="0F243E" w:themeColor="text2" w:themeShade="80"/>
              </w:rPr>
              <w:t>La deducción</w:t>
            </w:r>
          </w:p>
          <w:p w:rsidR="00C61AFB" w:rsidRDefault="00C61AFB" w:rsidP="00355B8E">
            <w:pPr>
              <w:pStyle w:val="Prrafodelista"/>
              <w:numPr>
                <w:ilvl w:val="1"/>
                <w:numId w:val="2"/>
              </w:numPr>
              <w:rPr>
                <w:rFonts w:ascii="Arial" w:hAnsi="Arial" w:cs="Arial"/>
                <w:color w:val="0F243E" w:themeColor="text2" w:themeShade="80"/>
              </w:rPr>
            </w:pPr>
            <w:r>
              <w:rPr>
                <w:rFonts w:ascii="Arial" w:hAnsi="Arial" w:cs="Arial"/>
                <w:color w:val="0F243E" w:themeColor="text2" w:themeShade="80"/>
              </w:rPr>
              <w:t>Método dialéctico.</w:t>
            </w:r>
          </w:p>
          <w:p w:rsidR="00355B8E" w:rsidRPr="00C61AFB" w:rsidRDefault="00D165C6" w:rsidP="00C61AFB">
            <w:pPr>
              <w:pStyle w:val="Prrafodelista"/>
              <w:numPr>
                <w:ilvl w:val="1"/>
                <w:numId w:val="2"/>
              </w:numPr>
              <w:rPr>
                <w:rFonts w:ascii="Arial" w:hAnsi="Arial" w:cs="Arial"/>
                <w:color w:val="0F243E" w:themeColor="text2" w:themeShade="80"/>
              </w:rPr>
            </w:pPr>
            <w:r w:rsidRPr="00355B8E">
              <w:rPr>
                <w:rFonts w:ascii="Arial" w:hAnsi="Arial" w:cs="Arial"/>
                <w:color w:val="0F243E" w:themeColor="text2" w:themeShade="80"/>
              </w:rPr>
              <w:t>Método analítico sintético.</w:t>
            </w:r>
          </w:p>
        </w:tc>
      </w:tr>
    </w:tbl>
    <w:p w:rsidR="00560DBF" w:rsidRDefault="00560DBF" w:rsidP="00560DBF">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60DBF" w:rsidTr="00B95816">
        <w:tc>
          <w:tcPr>
            <w:tcW w:w="9740" w:type="dxa"/>
            <w:shd w:val="clear" w:color="auto" w:fill="365F91" w:themeFill="accent1" w:themeFillShade="BF"/>
          </w:tcPr>
          <w:p w:rsidR="00560DBF" w:rsidRPr="00030862" w:rsidRDefault="00560DBF" w:rsidP="00B95816">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60DBF" w:rsidTr="00B95816">
        <w:tc>
          <w:tcPr>
            <w:tcW w:w="9740" w:type="dxa"/>
          </w:tcPr>
          <w:p w:rsidR="00560DBF" w:rsidRDefault="009A1001" w:rsidP="009A1001">
            <w:pPr>
              <w:pStyle w:val="Prrafodelista"/>
              <w:numPr>
                <w:ilvl w:val="0"/>
                <w:numId w:val="8"/>
              </w:numPr>
              <w:rPr>
                <w:rFonts w:ascii="Arial" w:hAnsi="Arial" w:cs="Arial"/>
                <w:color w:val="0F243E" w:themeColor="text2" w:themeShade="80"/>
              </w:rPr>
            </w:pPr>
            <w:r>
              <w:rPr>
                <w:rFonts w:ascii="Arial" w:hAnsi="Arial" w:cs="Arial"/>
                <w:color w:val="0F243E" w:themeColor="text2" w:themeShade="80"/>
              </w:rPr>
              <w:t>Noción de obstáculo epistemológico.</w:t>
            </w:r>
          </w:p>
          <w:p w:rsidR="00560DBF" w:rsidRDefault="009A1001" w:rsidP="00B95816">
            <w:pPr>
              <w:pStyle w:val="Prrafodelista"/>
              <w:numPr>
                <w:ilvl w:val="0"/>
                <w:numId w:val="8"/>
              </w:numPr>
              <w:rPr>
                <w:rFonts w:ascii="Arial" w:hAnsi="Arial" w:cs="Arial"/>
                <w:color w:val="0F243E" w:themeColor="text2" w:themeShade="80"/>
              </w:rPr>
            </w:pPr>
            <w:r>
              <w:rPr>
                <w:rFonts w:ascii="Arial" w:hAnsi="Arial" w:cs="Arial"/>
                <w:color w:val="0F243E" w:themeColor="text2" w:themeShade="80"/>
              </w:rPr>
              <w:t>La investigación jurídica</w:t>
            </w:r>
          </w:p>
          <w:p w:rsidR="009A1001" w:rsidRDefault="009A1001" w:rsidP="00B95816">
            <w:pPr>
              <w:pStyle w:val="Prrafodelista"/>
              <w:numPr>
                <w:ilvl w:val="0"/>
                <w:numId w:val="8"/>
              </w:numPr>
              <w:rPr>
                <w:rFonts w:ascii="Arial" w:hAnsi="Arial" w:cs="Arial"/>
                <w:color w:val="0F243E" w:themeColor="text2" w:themeShade="80"/>
              </w:rPr>
            </w:pPr>
            <w:proofErr w:type="spellStart"/>
            <w:r>
              <w:rPr>
                <w:rFonts w:ascii="Arial" w:hAnsi="Arial" w:cs="Arial"/>
                <w:color w:val="0F243E" w:themeColor="text2" w:themeShade="80"/>
              </w:rPr>
              <w:t>Liminalidad</w:t>
            </w:r>
            <w:proofErr w:type="spellEnd"/>
            <w:r>
              <w:rPr>
                <w:rFonts w:ascii="Arial" w:hAnsi="Arial" w:cs="Arial"/>
                <w:color w:val="0F243E" w:themeColor="text2" w:themeShade="80"/>
              </w:rPr>
              <w:t xml:space="preserve"> metodológica.</w:t>
            </w:r>
          </w:p>
          <w:p w:rsidR="009A1001" w:rsidRPr="009A1001" w:rsidRDefault="009A1001" w:rsidP="00B95816">
            <w:pPr>
              <w:pStyle w:val="Prrafodelista"/>
              <w:numPr>
                <w:ilvl w:val="0"/>
                <w:numId w:val="8"/>
              </w:numPr>
              <w:rPr>
                <w:rFonts w:ascii="Arial" w:hAnsi="Arial" w:cs="Arial"/>
                <w:color w:val="0F243E" w:themeColor="text2" w:themeShade="80"/>
              </w:rPr>
            </w:pPr>
            <w:r>
              <w:rPr>
                <w:rFonts w:ascii="Arial" w:hAnsi="Arial" w:cs="Arial"/>
                <w:color w:val="0F243E" w:themeColor="text2" w:themeShade="80"/>
              </w:rPr>
              <w:t>Racionalidad comunicativa.</w:t>
            </w:r>
          </w:p>
        </w:tc>
      </w:tr>
    </w:tbl>
    <w:p w:rsidR="00560DBF" w:rsidRDefault="00560DBF" w:rsidP="00560DBF">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60DBF" w:rsidTr="00B95816">
        <w:tc>
          <w:tcPr>
            <w:tcW w:w="9740" w:type="dxa"/>
            <w:shd w:val="clear" w:color="auto" w:fill="365F91" w:themeFill="accent1" w:themeFillShade="BF"/>
          </w:tcPr>
          <w:p w:rsidR="00560DBF" w:rsidRPr="00030862" w:rsidRDefault="00560DBF" w:rsidP="00B95816">
            <w:pPr>
              <w:rPr>
                <w:rFonts w:ascii="Arial" w:hAnsi="Arial" w:cs="Arial"/>
                <w:b/>
                <w:color w:val="0F243E" w:themeColor="text2" w:themeShade="80"/>
              </w:rPr>
            </w:pPr>
            <w:r w:rsidRPr="004A3921">
              <w:rPr>
                <w:rFonts w:ascii="Arial" w:hAnsi="Arial" w:cs="Arial"/>
                <w:b/>
                <w:color w:val="FFFFFF" w:themeColor="background1"/>
              </w:rPr>
              <w:t>METODOLOGÍA:</w:t>
            </w:r>
          </w:p>
        </w:tc>
      </w:tr>
      <w:tr w:rsidR="00560DBF" w:rsidTr="00B95816">
        <w:tc>
          <w:tcPr>
            <w:tcW w:w="9740" w:type="dxa"/>
          </w:tcPr>
          <w:p w:rsidR="00111E82" w:rsidRDefault="00111E82" w:rsidP="00111E82">
            <w:pPr>
              <w:jc w:val="both"/>
              <w:rPr>
                <w:rFonts w:ascii="Arial" w:hAnsi="Arial" w:cs="Arial"/>
                <w:color w:val="0F243E" w:themeColor="text2" w:themeShade="80"/>
              </w:rPr>
            </w:pPr>
            <w:r>
              <w:rPr>
                <w:rFonts w:ascii="Arial" w:hAnsi="Arial" w:cs="Arial"/>
                <w:color w:val="0F243E" w:themeColor="text2" w:themeShade="80"/>
              </w:rPr>
              <w:t xml:space="preserve">Se trabajará en la perspectiva del método analítico. Se dará inicio con una sucinta presentación de la asignatura en la que se pedirá a los estudiantes, a manera de lluvia de ideas, que expresen lo que piensan sobre ella. Posteriormente se dará a conocer el programa y se resolverán algunas dudas que surjan al respecto. </w:t>
            </w:r>
          </w:p>
          <w:p w:rsidR="00111E82" w:rsidRPr="003868E5" w:rsidRDefault="00111E82" w:rsidP="00111E82">
            <w:pPr>
              <w:jc w:val="both"/>
              <w:rPr>
                <w:rFonts w:ascii="Arial" w:hAnsi="Arial" w:cs="Arial"/>
                <w:color w:val="0F243E" w:themeColor="text2" w:themeShade="80"/>
              </w:rPr>
            </w:pPr>
            <w:r>
              <w:rPr>
                <w:rFonts w:ascii="Arial" w:hAnsi="Arial" w:cs="Arial"/>
                <w:color w:val="0F243E" w:themeColor="text2" w:themeShade="80"/>
              </w:rPr>
              <w:t xml:space="preserve">En el desarrollo de la asignatura habrá exposiciones tanto del docente como de los estudiantes. Se utilizará además, con algunas modificaciones, la metodología del seminario alemán, ejercicios de análisis de todo tipo de discursos como textos, comentarios, dibujos, películas, etc. En todo momento el desarrollo de la problemática se hará en términos de diálogo. </w:t>
            </w:r>
          </w:p>
          <w:p w:rsidR="00560DBF" w:rsidRDefault="00560DBF" w:rsidP="00B95816">
            <w:pPr>
              <w:rPr>
                <w:rFonts w:ascii="Arial" w:hAnsi="Arial" w:cs="Arial"/>
                <w:color w:val="0F243E" w:themeColor="text2" w:themeShade="80"/>
              </w:rPr>
            </w:pPr>
          </w:p>
        </w:tc>
      </w:tr>
    </w:tbl>
    <w:p w:rsidR="00560DBF" w:rsidRDefault="00560DBF" w:rsidP="00560DBF">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60DBF" w:rsidTr="00B95816">
        <w:tc>
          <w:tcPr>
            <w:tcW w:w="9740" w:type="dxa"/>
            <w:shd w:val="clear" w:color="auto" w:fill="365F91" w:themeFill="accent1" w:themeFillShade="BF"/>
          </w:tcPr>
          <w:p w:rsidR="00560DBF" w:rsidRPr="004A3921" w:rsidRDefault="00560DBF" w:rsidP="00B95816">
            <w:pPr>
              <w:rPr>
                <w:rFonts w:ascii="Arial" w:hAnsi="Arial" w:cs="Arial"/>
                <w:b/>
                <w:color w:val="FFFFFF" w:themeColor="background1"/>
              </w:rPr>
            </w:pPr>
            <w:r w:rsidRPr="004A3921">
              <w:rPr>
                <w:rFonts w:ascii="Arial" w:hAnsi="Arial" w:cs="Arial"/>
                <w:b/>
                <w:color w:val="FFFFFF" w:themeColor="background1"/>
              </w:rPr>
              <w:t>EVALUACIÓN:</w:t>
            </w:r>
          </w:p>
        </w:tc>
      </w:tr>
      <w:tr w:rsidR="00560DBF" w:rsidTr="00B95816">
        <w:tc>
          <w:tcPr>
            <w:tcW w:w="9740" w:type="dxa"/>
          </w:tcPr>
          <w:p w:rsidR="00111E82" w:rsidRDefault="00111E82" w:rsidP="00111E82">
            <w:pPr>
              <w:rPr>
                <w:rFonts w:ascii="Arial" w:hAnsi="Arial" w:cs="Arial"/>
                <w:color w:val="0F243E" w:themeColor="text2" w:themeShade="80"/>
              </w:rPr>
            </w:pPr>
            <w:r>
              <w:rPr>
                <w:rFonts w:ascii="Arial" w:hAnsi="Arial" w:cs="Arial"/>
                <w:color w:val="0F243E" w:themeColor="text2" w:themeShade="80"/>
              </w:rPr>
              <w:t>Exposiciones grupales.</w:t>
            </w:r>
          </w:p>
          <w:p w:rsidR="00111E82" w:rsidRDefault="00111E82" w:rsidP="00111E82">
            <w:pPr>
              <w:rPr>
                <w:rFonts w:ascii="Arial" w:hAnsi="Arial" w:cs="Arial"/>
                <w:color w:val="0F243E" w:themeColor="text2" w:themeShade="80"/>
              </w:rPr>
            </w:pPr>
            <w:r>
              <w:rPr>
                <w:rFonts w:ascii="Arial" w:hAnsi="Arial" w:cs="Arial"/>
                <w:color w:val="0F243E" w:themeColor="text2" w:themeShade="80"/>
              </w:rPr>
              <w:t>Grupos de trabajo.</w:t>
            </w:r>
          </w:p>
          <w:p w:rsidR="00111E82" w:rsidRDefault="00111E82" w:rsidP="00111E82">
            <w:pPr>
              <w:rPr>
                <w:rFonts w:ascii="Arial" w:hAnsi="Arial" w:cs="Arial"/>
                <w:color w:val="0F243E" w:themeColor="text2" w:themeShade="80"/>
              </w:rPr>
            </w:pPr>
            <w:r>
              <w:rPr>
                <w:rFonts w:ascii="Arial" w:hAnsi="Arial" w:cs="Arial"/>
                <w:color w:val="0F243E" w:themeColor="text2" w:themeShade="80"/>
              </w:rPr>
              <w:t>Presentación de textos elaborados por los estudiantes.</w:t>
            </w:r>
          </w:p>
          <w:p w:rsidR="00111E82" w:rsidRDefault="00111E82" w:rsidP="00111E82">
            <w:pPr>
              <w:rPr>
                <w:rFonts w:ascii="Arial" w:hAnsi="Arial" w:cs="Arial"/>
                <w:color w:val="0F243E" w:themeColor="text2" w:themeShade="80"/>
              </w:rPr>
            </w:pPr>
            <w:r>
              <w:rPr>
                <w:rFonts w:ascii="Arial" w:hAnsi="Arial" w:cs="Arial"/>
                <w:color w:val="0F243E" w:themeColor="text2" w:themeShade="80"/>
              </w:rPr>
              <w:t>Participación en clase.</w:t>
            </w:r>
          </w:p>
          <w:p w:rsidR="00560DBF" w:rsidRDefault="00111E82" w:rsidP="00B95816">
            <w:pPr>
              <w:rPr>
                <w:rFonts w:ascii="Arial" w:hAnsi="Arial" w:cs="Arial"/>
                <w:color w:val="0F243E" w:themeColor="text2" w:themeShade="80"/>
              </w:rPr>
            </w:pPr>
            <w:r>
              <w:rPr>
                <w:rFonts w:ascii="Arial" w:hAnsi="Arial" w:cs="Arial"/>
                <w:color w:val="0F243E" w:themeColor="text2" w:themeShade="80"/>
              </w:rPr>
              <w:t>Ejercicios de análisis de textos.</w:t>
            </w:r>
          </w:p>
          <w:p w:rsidR="006825D6" w:rsidRDefault="006825D6" w:rsidP="00B95816">
            <w:pPr>
              <w:rPr>
                <w:rFonts w:ascii="Arial" w:hAnsi="Arial" w:cs="Arial"/>
                <w:color w:val="0F243E" w:themeColor="text2" w:themeShade="80"/>
              </w:rPr>
            </w:pPr>
            <w:r>
              <w:rPr>
                <w:rFonts w:ascii="Arial" w:hAnsi="Arial" w:cs="Arial"/>
                <w:color w:val="0F243E" w:themeColor="text2" w:themeShade="80"/>
              </w:rPr>
              <w:t>Análisis de películas (</w:t>
            </w:r>
            <w:r w:rsidR="004E2FF3">
              <w:rPr>
                <w:rFonts w:ascii="Arial" w:hAnsi="Arial" w:cs="Arial"/>
                <w:color w:val="0F243E" w:themeColor="text2" w:themeShade="80"/>
              </w:rPr>
              <w:t xml:space="preserve">Los Juicios de Núremberg y </w:t>
            </w:r>
            <w:r>
              <w:rPr>
                <w:rFonts w:ascii="Arial" w:hAnsi="Arial" w:cs="Arial"/>
                <w:color w:val="0F243E" w:themeColor="text2" w:themeShade="80"/>
              </w:rPr>
              <w:t xml:space="preserve">Adolph </w:t>
            </w:r>
            <w:proofErr w:type="spellStart"/>
            <w:r>
              <w:rPr>
                <w:rFonts w:ascii="Arial" w:hAnsi="Arial" w:cs="Arial"/>
                <w:color w:val="0F243E" w:themeColor="text2" w:themeShade="80"/>
              </w:rPr>
              <w:t>Eichmann</w:t>
            </w:r>
            <w:proofErr w:type="spellEnd"/>
            <w:r>
              <w:rPr>
                <w:rFonts w:ascii="Arial" w:hAnsi="Arial" w:cs="Arial"/>
                <w:color w:val="0F243E" w:themeColor="text2" w:themeShade="80"/>
              </w:rPr>
              <w:t>)</w:t>
            </w:r>
          </w:p>
        </w:tc>
      </w:tr>
    </w:tbl>
    <w:p w:rsidR="00560DBF" w:rsidRDefault="00560DBF" w:rsidP="00560DBF">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60DBF" w:rsidTr="00B95816">
        <w:tc>
          <w:tcPr>
            <w:tcW w:w="9740" w:type="dxa"/>
            <w:shd w:val="clear" w:color="auto" w:fill="365F91" w:themeFill="accent1" w:themeFillShade="BF"/>
          </w:tcPr>
          <w:p w:rsidR="00560DBF" w:rsidRPr="00030862" w:rsidRDefault="00560DBF" w:rsidP="00B95816">
            <w:pPr>
              <w:rPr>
                <w:rFonts w:ascii="Arial" w:hAnsi="Arial" w:cs="Arial"/>
                <w:b/>
                <w:color w:val="0F243E" w:themeColor="text2" w:themeShade="80"/>
              </w:rPr>
            </w:pPr>
            <w:r w:rsidRPr="004A3921">
              <w:rPr>
                <w:rFonts w:ascii="Arial" w:hAnsi="Arial" w:cs="Arial"/>
                <w:b/>
                <w:color w:val="FFFFFF" w:themeColor="background1"/>
              </w:rPr>
              <w:t>RECURSOS :</w:t>
            </w:r>
          </w:p>
        </w:tc>
      </w:tr>
      <w:tr w:rsidR="00560DBF" w:rsidTr="00B95816">
        <w:tc>
          <w:tcPr>
            <w:tcW w:w="9740" w:type="dxa"/>
          </w:tcPr>
          <w:p w:rsidR="00560DBF" w:rsidRPr="007F40E6" w:rsidRDefault="00560DBF" w:rsidP="00B95816">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9A1001" w:rsidRDefault="009A1001" w:rsidP="009A1001">
            <w:pPr>
              <w:pStyle w:val="Prrafodelista"/>
              <w:numPr>
                <w:ilvl w:val="0"/>
                <w:numId w:val="9"/>
              </w:numPr>
              <w:rPr>
                <w:rFonts w:ascii="Arial" w:hAnsi="Arial" w:cs="Arial"/>
                <w:color w:val="0F243E" w:themeColor="text2" w:themeShade="80"/>
              </w:rPr>
            </w:pPr>
            <w:r>
              <w:rPr>
                <w:rFonts w:ascii="Arial" w:hAnsi="Arial" w:cs="Arial"/>
                <w:color w:val="0F243E" w:themeColor="text2" w:themeShade="80"/>
              </w:rPr>
              <w:t>Álvarez, G. (2002). Metodología de la Investigación jurídica. Santiago de Chile: Universidad Central de Chile</w:t>
            </w:r>
            <w:r w:rsidR="007049B1">
              <w:rPr>
                <w:rFonts w:ascii="Arial" w:hAnsi="Arial" w:cs="Arial"/>
                <w:color w:val="0F243E" w:themeColor="text2" w:themeShade="80"/>
              </w:rPr>
              <w:t>.</w:t>
            </w:r>
          </w:p>
          <w:p w:rsidR="007049B1" w:rsidRDefault="007049B1" w:rsidP="009A1001">
            <w:pPr>
              <w:pStyle w:val="Prrafodelista"/>
              <w:numPr>
                <w:ilvl w:val="0"/>
                <w:numId w:val="9"/>
              </w:numPr>
              <w:rPr>
                <w:rFonts w:ascii="Arial" w:hAnsi="Arial" w:cs="Arial"/>
                <w:color w:val="0F243E" w:themeColor="text2" w:themeShade="80"/>
              </w:rPr>
            </w:pPr>
            <w:proofErr w:type="spellStart"/>
            <w:r>
              <w:rPr>
                <w:rFonts w:ascii="Arial" w:hAnsi="Arial" w:cs="Arial"/>
                <w:color w:val="0F243E" w:themeColor="text2" w:themeShade="80"/>
              </w:rPr>
              <w:t>Arendt</w:t>
            </w:r>
            <w:proofErr w:type="spellEnd"/>
            <w:r>
              <w:rPr>
                <w:rFonts w:ascii="Arial" w:hAnsi="Arial" w:cs="Arial"/>
                <w:color w:val="0F243E" w:themeColor="text2" w:themeShade="80"/>
              </w:rPr>
              <w:t xml:space="preserve">, H. (2013). </w:t>
            </w:r>
            <w:proofErr w:type="spellStart"/>
            <w:r>
              <w:rPr>
                <w:rFonts w:ascii="Arial" w:hAnsi="Arial" w:cs="Arial"/>
                <w:color w:val="0F243E" w:themeColor="text2" w:themeShade="80"/>
              </w:rPr>
              <w:t>Eichmann</w:t>
            </w:r>
            <w:proofErr w:type="spellEnd"/>
            <w:r>
              <w:rPr>
                <w:rFonts w:ascii="Arial" w:hAnsi="Arial" w:cs="Arial"/>
                <w:color w:val="0F243E" w:themeColor="text2" w:themeShade="80"/>
              </w:rPr>
              <w:t xml:space="preserve"> en Jerusalén. Bogotá: DEBOLSILLO.</w:t>
            </w:r>
          </w:p>
          <w:p w:rsidR="009A1001" w:rsidRDefault="009A1001" w:rsidP="009A1001">
            <w:pPr>
              <w:pStyle w:val="Prrafodelista"/>
              <w:numPr>
                <w:ilvl w:val="0"/>
                <w:numId w:val="9"/>
              </w:numPr>
              <w:rPr>
                <w:rFonts w:ascii="Arial" w:hAnsi="Arial" w:cs="Arial"/>
                <w:color w:val="0F243E" w:themeColor="text2" w:themeShade="80"/>
              </w:rPr>
            </w:pPr>
            <w:proofErr w:type="spellStart"/>
            <w:r w:rsidRPr="00F2219F">
              <w:rPr>
                <w:rFonts w:ascii="Arial" w:hAnsi="Arial" w:cs="Arial"/>
                <w:color w:val="0F243E" w:themeColor="text2" w:themeShade="80"/>
              </w:rPr>
              <w:t>Bachelard</w:t>
            </w:r>
            <w:proofErr w:type="spellEnd"/>
            <w:r w:rsidRPr="00F2219F">
              <w:rPr>
                <w:rFonts w:ascii="Arial" w:hAnsi="Arial" w:cs="Arial"/>
                <w:color w:val="0F243E" w:themeColor="text2" w:themeShade="80"/>
              </w:rPr>
              <w:t>, G. (2010). La formación del espíritu científico. Buenos Aires: Siglo XXI editores</w:t>
            </w:r>
            <w:r>
              <w:rPr>
                <w:rFonts w:ascii="Arial" w:hAnsi="Arial" w:cs="Arial"/>
                <w:color w:val="0F243E" w:themeColor="text2" w:themeShade="80"/>
              </w:rPr>
              <w:t>.</w:t>
            </w:r>
          </w:p>
          <w:p w:rsidR="009A1001" w:rsidRPr="00712C94" w:rsidRDefault="009A1001" w:rsidP="009A1001">
            <w:pPr>
              <w:pStyle w:val="Prrafodelista"/>
              <w:numPr>
                <w:ilvl w:val="0"/>
                <w:numId w:val="9"/>
              </w:numPr>
              <w:rPr>
                <w:rFonts w:ascii="Arial" w:hAnsi="Arial" w:cs="Arial"/>
                <w:color w:val="0F243E" w:themeColor="text2" w:themeShade="80"/>
              </w:rPr>
            </w:pPr>
            <w:r>
              <w:rPr>
                <w:rFonts w:ascii="Arial" w:hAnsi="Arial" w:cs="Arial"/>
                <w:color w:val="0F243E" w:themeColor="text2" w:themeShade="80"/>
              </w:rPr>
              <w:t>Cerda, H. (1995). Los elementos de la investigación. Bogotá D.C.: EL búho editorial.</w:t>
            </w:r>
          </w:p>
          <w:p w:rsidR="009A1001" w:rsidRDefault="009A1001" w:rsidP="009A1001">
            <w:pPr>
              <w:pStyle w:val="Prrafodelista"/>
              <w:numPr>
                <w:ilvl w:val="0"/>
                <w:numId w:val="9"/>
              </w:numPr>
              <w:rPr>
                <w:rFonts w:ascii="Arial" w:hAnsi="Arial" w:cs="Arial"/>
                <w:color w:val="0F243E" w:themeColor="text2" w:themeShade="80"/>
              </w:rPr>
            </w:pPr>
            <w:r>
              <w:rPr>
                <w:rFonts w:ascii="Arial" w:hAnsi="Arial" w:cs="Arial"/>
                <w:color w:val="0F243E" w:themeColor="text2" w:themeShade="80"/>
              </w:rPr>
              <w:t>Corbeta, P. (2003). Metodología y técnicas de investigación social. Madrid: Mc Graw Hill.</w:t>
            </w:r>
          </w:p>
          <w:p w:rsidR="00CA00E5" w:rsidRPr="00CA00E5" w:rsidRDefault="00CA00E5" w:rsidP="00CA00E5">
            <w:pPr>
              <w:pStyle w:val="Prrafodelista"/>
              <w:numPr>
                <w:ilvl w:val="0"/>
                <w:numId w:val="9"/>
              </w:numPr>
              <w:rPr>
                <w:rFonts w:ascii="Arial" w:hAnsi="Arial" w:cs="Arial"/>
              </w:rPr>
            </w:pPr>
            <w:proofErr w:type="spellStart"/>
            <w:r w:rsidRPr="00DD24FF">
              <w:rPr>
                <w:rFonts w:ascii="Arial" w:hAnsi="Arial" w:cs="Arial"/>
              </w:rPr>
              <w:t>Ferrater</w:t>
            </w:r>
            <w:proofErr w:type="spellEnd"/>
            <w:r w:rsidRPr="00DD24FF">
              <w:rPr>
                <w:rFonts w:ascii="Arial" w:hAnsi="Arial" w:cs="Arial"/>
              </w:rPr>
              <w:t>, J. (1999). Diccionario de Filosofía (4 tomos). Barcelona: Ariel Filosofía.</w:t>
            </w:r>
          </w:p>
          <w:p w:rsidR="00560DBF" w:rsidRDefault="009A1001" w:rsidP="00B95816">
            <w:pPr>
              <w:pStyle w:val="Prrafodelista"/>
              <w:numPr>
                <w:ilvl w:val="0"/>
                <w:numId w:val="9"/>
              </w:numPr>
              <w:rPr>
                <w:rFonts w:ascii="Arial" w:hAnsi="Arial" w:cs="Arial"/>
                <w:color w:val="0F243E" w:themeColor="text2" w:themeShade="80"/>
              </w:rPr>
            </w:pPr>
            <w:proofErr w:type="spellStart"/>
            <w:r>
              <w:rPr>
                <w:rFonts w:ascii="Arial" w:hAnsi="Arial" w:cs="Arial"/>
                <w:color w:val="0F243E" w:themeColor="text2" w:themeShade="80"/>
              </w:rPr>
              <w:t>Habermas</w:t>
            </w:r>
            <w:proofErr w:type="spellEnd"/>
            <w:r>
              <w:rPr>
                <w:rFonts w:ascii="Arial" w:hAnsi="Arial" w:cs="Arial"/>
                <w:color w:val="0F243E" w:themeColor="text2" w:themeShade="80"/>
              </w:rPr>
              <w:t>, J. (2002). Teoría de la acción comunicativa (Tomo I). México: Taurus.</w:t>
            </w:r>
          </w:p>
          <w:p w:rsidR="00B754C2" w:rsidRPr="00B754C2" w:rsidRDefault="00B754C2" w:rsidP="00B754C2">
            <w:pPr>
              <w:pStyle w:val="Prrafodelista"/>
              <w:numPr>
                <w:ilvl w:val="0"/>
                <w:numId w:val="9"/>
              </w:numPr>
              <w:rPr>
                <w:rFonts w:ascii="Arial" w:hAnsi="Arial" w:cs="Arial"/>
                <w:color w:val="0F243E" w:themeColor="text2" w:themeShade="80"/>
              </w:rPr>
            </w:pPr>
            <w:r w:rsidRPr="00F2219F">
              <w:rPr>
                <w:rFonts w:ascii="Arial" w:hAnsi="Arial" w:cs="Arial"/>
                <w:color w:val="0F243E" w:themeColor="text2" w:themeShade="80"/>
              </w:rPr>
              <w:lastRenderedPageBreak/>
              <w:t xml:space="preserve">Lopera, Ramírez, Zuluaga &amp; Ortiz. (2010). El método analítico. Medellín: </w:t>
            </w:r>
            <w:proofErr w:type="spellStart"/>
            <w:r w:rsidRPr="00F2219F">
              <w:rPr>
                <w:rFonts w:ascii="Arial" w:hAnsi="Arial" w:cs="Arial"/>
                <w:color w:val="0F243E" w:themeColor="text2" w:themeShade="80"/>
              </w:rPr>
              <w:t>UdeA</w:t>
            </w:r>
            <w:proofErr w:type="spellEnd"/>
            <w:r w:rsidRPr="00F2219F">
              <w:rPr>
                <w:rFonts w:ascii="Arial" w:hAnsi="Arial" w:cs="Arial"/>
                <w:color w:val="0F243E" w:themeColor="text2" w:themeShade="80"/>
              </w:rPr>
              <w:t>.</w:t>
            </w:r>
          </w:p>
          <w:p w:rsidR="00F67AA5" w:rsidRPr="009B62E3" w:rsidRDefault="00F67AA5" w:rsidP="00F67AA5">
            <w:pPr>
              <w:pStyle w:val="Prrafodelista"/>
              <w:numPr>
                <w:ilvl w:val="0"/>
                <w:numId w:val="9"/>
              </w:numPr>
              <w:rPr>
                <w:rFonts w:ascii="Arial" w:hAnsi="Arial" w:cs="Arial"/>
              </w:rPr>
            </w:pPr>
            <w:r>
              <w:rPr>
                <w:rFonts w:ascii="Arial" w:hAnsi="Arial" w:cs="Arial"/>
                <w:color w:val="0F243E" w:themeColor="text2" w:themeShade="80"/>
              </w:rPr>
              <w:t xml:space="preserve">Pabón, A. Ed. (2011). La investigación jurídica y </w:t>
            </w:r>
            <w:proofErr w:type="spellStart"/>
            <w:r>
              <w:rPr>
                <w:rFonts w:ascii="Arial" w:hAnsi="Arial" w:cs="Arial"/>
                <w:color w:val="0F243E" w:themeColor="text2" w:themeShade="80"/>
              </w:rPr>
              <w:t>sociojurídica</w:t>
            </w:r>
            <w:proofErr w:type="spellEnd"/>
            <w:r>
              <w:rPr>
                <w:rFonts w:ascii="Arial" w:hAnsi="Arial" w:cs="Arial"/>
                <w:color w:val="0F243E" w:themeColor="text2" w:themeShade="80"/>
              </w:rPr>
              <w:t xml:space="preserve"> en Colombia. Bucaramanga: UAB. Rec</w:t>
            </w:r>
            <w:r w:rsidRPr="009B62E3">
              <w:rPr>
                <w:rFonts w:ascii="Arial" w:hAnsi="Arial" w:cs="Arial"/>
              </w:rPr>
              <w:t xml:space="preserve">uperado de </w:t>
            </w:r>
            <w:hyperlink r:id="rId8" w:history="1">
              <w:r w:rsidR="009B62E3" w:rsidRPr="009B62E3">
                <w:rPr>
                  <w:rStyle w:val="Hipervnculo"/>
                  <w:rFonts w:ascii="Arial" w:hAnsi="Arial" w:cs="Arial"/>
                  <w:color w:val="auto"/>
                  <w:u w:val="none"/>
                </w:rPr>
                <w:t>http://www.redsociojuridica.org/memorias-XI-encuentro.pdf</w:t>
              </w:r>
            </w:hyperlink>
          </w:p>
          <w:p w:rsidR="009B62E3" w:rsidRPr="009B62E3" w:rsidRDefault="009B62E3" w:rsidP="009B62E3">
            <w:pPr>
              <w:pStyle w:val="Prrafodelista"/>
              <w:numPr>
                <w:ilvl w:val="0"/>
                <w:numId w:val="9"/>
              </w:numPr>
              <w:rPr>
                <w:rFonts w:ascii="Arial" w:hAnsi="Arial" w:cs="Arial"/>
              </w:rPr>
            </w:pPr>
            <w:r w:rsidRPr="009B62E3">
              <w:rPr>
                <w:rFonts w:ascii="Arial" w:hAnsi="Arial" w:cs="Arial"/>
              </w:rPr>
              <w:t xml:space="preserve">Vasco, C. (1990). Tres estilos de trabajo en las Ciencias Sociales. Bogotá: CINEP. Recuperado de </w:t>
            </w:r>
            <w:hyperlink r:id="rId9" w:history="1">
              <w:r w:rsidRPr="009B62E3">
                <w:rPr>
                  <w:rStyle w:val="Hipervnculo"/>
                  <w:rFonts w:ascii="Arial" w:hAnsi="Arial" w:cs="Arial"/>
                  <w:color w:val="auto"/>
                  <w:u w:val="none"/>
                </w:rPr>
                <w:t>http://www.virtual.unal.edu.co/cursos/humanas/mtria_edu/2021085/und_0/pdf/tres_estilos_de_trabajo_en_las_ciencias_sociales.pdf</w:t>
              </w:r>
            </w:hyperlink>
          </w:p>
        </w:tc>
      </w:tr>
      <w:tr w:rsidR="00560DBF" w:rsidTr="00B95816">
        <w:tc>
          <w:tcPr>
            <w:tcW w:w="9740" w:type="dxa"/>
          </w:tcPr>
          <w:p w:rsidR="00560DBF" w:rsidRDefault="00560DBF" w:rsidP="00B95816">
            <w:pPr>
              <w:rPr>
                <w:rFonts w:ascii="Arial" w:hAnsi="Arial" w:cs="Arial"/>
                <w:b/>
                <w:color w:val="0F243E" w:themeColor="text2" w:themeShade="80"/>
              </w:rPr>
            </w:pPr>
            <w:r w:rsidRPr="00C6539E">
              <w:rPr>
                <w:rFonts w:ascii="Arial" w:hAnsi="Arial" w:cs="Arial"/>
                <w:b/>
                <w:color w:val="0F243E" w:themeColor="text2" w:themeShade="80"/>
              </w:rPr>
              <w:lastRenderedPageBreak/>
              <w:t xml:space="preserve">MEDIOS Y RECURSOS </w:t>
            </w:r>
          </w:p>
          <w:p w:rsidR="00111E82" w:rsidRDefault="00111E82" w:rsidP="00111E82">
            <w:pPr>
              <w:pStyle w:val="Prrafodelista"/>
              <w:numPr>
                <w:ilvl w:val="0"/>
                <w:numId w:val="7"/>
              </w:numPr>
              <w:rPr>
                <w:rFonts w:ascii="Arial" w:hAnsi="Arial" w:cs="Arial"/>
                <w:color w:val="0F243E" w:themeColor="text2" w:themeShade="80"/>
              </w:rPr>
            </w:pPr>
            <w:r w:rsidRPr="00AD05EC">
              <w:rPr>
                <w:rFonts w:ascii="Arial" w:hAnsi="Arial" w:cs="Arial"/>
                <w:color w:val="0F243E" w:themeColor="text2" w:themeShade="80"/>
              </w:rPr>
              <w:t>Aula virtual.</w:t>
            </w:r>
          </w:p>
          <w:p w:rsidR="00111E82" w:rsidRDefault="00111E82" w:rsidP="00111E82">
            <w:pPr>
              <w:pStyle w:val="Prrafodelista"/>
              <w:numPr>
                <w:ilvl w:val="0"/>
                <w:numId w:val="7"/>
              </w:numPr>
              <w:rPr>
                <w:rFonts w:ascii="Arial" w:hAnsi="Arial" w:cs="Arial"/>
                <w:color w:val="0F243E" w:themeColor="text2" w:themeShade="80"/>
              </w:rPr>
            </w:pPr>
            <w:r>
              <w:rPr>
                <w:rFonts w:ascii="Arial" w:hAnsi="Arial" w:cs="Arial"/>
                <w:color w:val="0F243E" w:themeColor="text2" w:themeShade="80"/>
              </w:rPr>
              <w:t>Filmografía.</w:t>
            </w:r>
          </w:p>
          <w:p w:rsidR="00560DBF" w:rsidRPr="00111E82" w:rsidRDefault="00111E82" w:rsidP="00111E82">
            <w:pPr>
              <w:pStyle w:val="Prrafodelista"/>
              <w:numPr>
                <w:ilvl w:val="0"/>
                <w:numId w:val="7"/>
              </w:numPr>
              <w:rPr>
                <w:rFonts w:ascii="Arial" w:hAnsi="Arial" w:cs="Arial"/>
                <w:color w:val="0F243E" w:themeColor="text2" w:themeShade="80"/>
              </w:rPr>
            </w:pPr>
            <w:r w:rsidRPr="00111E82">
              <w:rPr>
                <w:rFonts w:ascii="Arial" w:hAnsi="Arial" w:cs="Arial"/>
                <w:color w:val="0F243E" w:themeColor="text2" w:themeShade="80"/>
              </w:rPr>
              <w:t>Textos.</w:t>
            </w:r>
          </w:p>
        </w:tc>
      </w:tr>
      <w:tr w:rsidR="00560DBF" w:rsidTr="00B95816">
        <w:tc>
          <w:tcPr>
            <w:tcW w:w="9740" w:type="dxa"/>
          </w:tcPr>
          <w:p w:rsidR="00560DBF" w:rsidRDefault="00560DBF" w:rsidP="00B95816">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560DBF" w:rsidRPr="00C6539E" w:rsidRDefault="00560DBF" w:rsidP="00B95816">
            <w:pPr>
              <w:rPr>
                <w:rFonts w:ascii="Arial" w:hAnsi="Arial" w:cs="Arial"/>
                <w:b/>
                <w:color w:val="0F243E" w:themeColor="text2" w:themeShade="80"/>
              </w:rPr>
            </w:pPr>
          </w:p>
        </w:tc>
      </w:tr>
      <w:tr w:rsidR="00560DBF" w:rsidTr="00B95816">
        <w:tc>
          <w:tcPr>
            <w:tcW w:w="9740" w:type="dxa"/>
          </w:tcPr>
          <w:p w:rsidR="00560DBF" w:rsidRDefault="00560DBF" w:rsidP="00B95816">
            <w:pPr>
              <w:rPr>
                <w:rFonts w:ascii="Arial" w:hAnsi="Arial" w:cs="Arial"/>
                <w:b/>
                <w:color w:val="0F243E" w:themeColor="text2" w:themeShade="80"/>
              </w:rPr>
            </w:pPr>
            <w:r w:rsidRPr="00C6539E">
              <w:rPr>
                <w:rFonts w:ascii="Arial" w:hAnsi="Arial" w:cs="Arial"/>
                <w:b/>
                <w:color w:val="0F243E" w:themeColor="text2" w:themeShade="80"/>
              </w:rPr>
              <w:t>LABOR</w:t>
            </w:r>
            <w:r>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560DBF" w:rsidRPr="00C6539E" w:rsidRDefault="00560DBF" w:rsidP="00B95816">
            <w:pPr>
              <w:rPr>
                <w:rFonts w:ascii="Arial" w:hAnsi="Arial" w:cs="Arial"/>
                <w:b/>
                <w:color w:val="0F243E" w:themeColor="text2" w:themeShade="80"/>
              </w:rPr>
            </w:pPr>
          </w:p>
        </w:tc>
      </w:tr>
      <w:tr w:rsidR="00560DBF" w:rsidTr="00B95816">
        <w:tc>
          <w:tcPr>
            <w:tcW w:w="9740" w:type="dxa"/>
          </w:tcPr>
          <w:p w:rsidR="00560DBF" w:rsidRPr="00C6539E" w:rsidRDefault="00560DBF" w:rsidP="00B95816">
            <w:pPr>
              <w:rPr>
                <w:rFonts w:ascii="Arial" w:hAnsi="Arial" w:cs="Arial"/>
                <w:b/>
                <w:color w:val="0F243E" w:themeColor="text2" w:themeShade="80"/>
              </w:rPr>
            </w:pPr>
            <w:r w:rsidRPr="00C6539E">
              <w:rPr>
                <w:rFonts w:ascii="Arial" w:hAnsi="Arial" w:cs="Arial"/>
                <w:b/>
                <w:color w:val="0F243E" w:themeColor="text2" w:themeShade="80"/>
              </w:rPr>
              <w:t>EQUIPOS Y MATERIALES</w:t>
            </w:r>
          </w:p>
          <w:p w:rsidR="00560DBF" w:rsidRDefault="00560DBF" w:rsidP="00B95816">
            <w:pPr>
              <w:rPr>
                <w:rFonts w:ascii="Arial" w:hAnsi="Arial" w:cs="Arial"/>
                <w:color w:val="0F243E" w:themeColor="text2" w:themeShade="80"/>
              </w:rPr>
            </w:pPr>
          </w:p>
        </w:tc>
      </w:tr>
    </w:tbl>
    <w:p w:rsidR="00560DBF" w:rsidRPr="0086312B" w:rsidRDefault="00560DBF" w:rsidP="00560DBF">
      <w:pPr>
        <w:rPr>
          <w:rFonts w:ascii="Arial" w:hAnsi="Arial" w:cs="Arial"/>
          <w:color w:val="0F243E" w:themeColor="text2" w:themeShade="80"/>
        </w:rPr>
      </w:pPr>
    </w:p>
    <w:p w:rsidR="00560DBF" w:rsidRPr="009D3B04" w:rsidRDefault="00560DBF" w:rsidP="00560DBF"/>
    <w:p w:rsidR="00F829AA" w:rsidRDefault="00F829AA"/>
    <w:sectPr w:rsidR="00F829AA" w:rsidSect="00F60130">
      <w:headerReference w:type="even" r:id="rId10"/>
      <w:headerReference w:type="default" r:id="rId11"/>
      <w:footerReference w:type="default" r:id="rId12"/>
      <w:headerReference w:type="first" r:id="rId13"/>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1E27" w:rsidRDefault="00211E27">
      <w:r>
        <w:separator/>
      </w:r>
    </w:p>
  </w:endnote>
  <w:endnote w:type="continuationSeparator" w:id="0">
    <w:p w:rsidR="00211E27" w:rsidRDefault="00211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Malgun Gothic"/>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560DBF">
    <w:pPr>
      <w:pStyle w:val="Piedepgina"/>
    </w:pPr>
    <w:r>
      <w:rPr>
        <w:noProof/>
        <w:lang w:eastAsia="es-CO"/>
      </w:rPr>
      <mc:AlternateContent>
        <mc:Choice Requires="wps">
          <w:drawing>
            <wp:anchor distT="0" distB="0" distL="114300" distR="114300" simplePos="0" relativeHeight="251656192" behindDoc="0" locked="0" layoutInCell="1" allowOverlap="1" wp14:anchorId="4A0D70F4" wp14:editId="00B3262C">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560DBF"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560DBF"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E7465B" w:rsidP="00F60130">
                          <w:pPr>
                            <w:jc w:val="center"/>
                            <w:rPr>
                              <w:rFonts w:ascii="Myriad Pro" w:hAnsi="Myriad Pro"/>
                              <w:b/>
                              <w:sz w:val="16"/>
                              <w:szCs w:val="16"/>
                            </w:rPr>
                          </w:pPr>
                        </w:p>
                        <w:p w:rsidR="00133C1C" w:rsidRDefault="00E7465B" w:rsidP="00F60130">
                          <w:pPr>
                            <w:jc w:val="center"/>
                            <w:rPr>
                              <w:rFonts w:ascii="Myriad Pro" w:hAnsi="Myriad Pro"/>
                              <w:b/>
                              <w:sz w:val="16"/>
                              <w:szCs w:val="16"/>
                            </w:rPr>
                          </w:pPr>
                          <w:hyperlink r:id="rId1" w:history="1">
                            <w:r w:rsidR="00560DBF" w:rsidRPr="004B6B71">
                              <w:rPr>
                                <w:rStyle w:val="Hipervnculo"/>
                                <w:rFonts w:ascii="Myriad Pro" w:hAnsi="Myriad Pro"/>
                                <w:b/>
                                <w:sz w:val="16"/>
                                <w:szCs w:val="16"/>
                              </w:rPr>
                              <w:t>www.ustatunja.edu.co</w:t>
                            </w:r>
                          </w:hyperlink>
                        </w:p>
                        <w:p w:rsidR="00133C1C" w:rsidRPr="00F60130" w:rsidRDefault="00560DBF"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561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560DBF"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560DBF"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211E27" w:rsidP="00F60130">
                    <w:pPr>
                      <w:jc w:val="center"/>
                      <w:rPr>
                        <w:rFonts w:ascii="Myriad Pro" w:hAnsi="Myriad Pro"/>
                        <w:b/>
                        <w:sz w:val="16"/>
                        <w:szCs w:val="16"/>
                      </w:rPr>
                    </w:pPr>
                  </w:p>
                  <w:p w:rsidR="00133C1C" w:rsidRDefault="00211E27" w:rsidP="00F60130">
                    <w:pPr>
                      <w:jc w:val="center"/>
                      <w:rPr>
                        <w:rFonts w:ascii="Myriad Pro" w:hAnsi="Myriad Pro"/>
                        <w:b/>
                        <w:sz w:val="16"/>
                        <w:szCs w:val="16"/>
                      </w:rPr>
                    </w:pPr>
                    <w:hyperlink r:id="rId2" w:history="1">
                      <w:r w:rsidR="00560DBF" w:rsidRPr="004B6B71">
                        <w:rPr>
                          <w:rStyle w:val="Hipervnculo"/>
                          <w:rFonts w:ascii="Myriad Pro" w:hAnsi="Myriad Pro"/>
                          <w:b/>
                          <w:sz w:val="16"/>
                          <w:szCs w:val="16"/>
                        </w:rPr>
                        <w:t>www.ustatunja.edu.co</w:t>
                      </w:r>
                    </w:hyperlink>
                  </w:p>
                  <w:p w:rsidR="00133C1C" w:rsidRPr="00F60130" w:rsidRDefault="00560DBF"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1E27" w:rsidRDefault="00211E27">
      <w:r>
        <w:separator/>
      </w:r>
    </w:p>
  </w:footnote>
  <w:footnote w:type="continuationSeparator" w:id="0">
    <w:p w:rsidR="00211E27" w:rsidRDefault="00211E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E7465B">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8240;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560DBF">
    <w:pPr>
      <w:pStyle w:val="Encabezado"/>
    </w:pPr>
    <w:r>
      <w:rPr>
        <w:noProof/>
        <w:lang w:eastAsia="es-CO"/>
      </w:rPr>
      <mc:AlternateContent>
        <mc:Choice Requires="wpg">
          <w:drawing>
            <wp:anchor distT="0" distB="0" distL="114300" distR="114300" simplePos="0" relativeHeight="251657216" behindDoc="0" locked="0" layoutInCell="1" allowOverlap="1" wp14:anchorId="645653FE" wp14:editId="5EE12B69">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560DBF"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560DBF"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560DBF"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560DBF"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560DBF"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E7465B">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E7465B">
                              <w:rPr>
                                <w:rFonts w:ascii="Tahoma" w:hAnsi="Tahoma" w:cs="Tahoma"/>
                                <w:bCs/>
                                <w:noProof/>
                                <w:sz w:val="14"/>
                                <w:szCs w:val="12"/>
                              </w:rPr>
                              <w:t>5</w:t>
                            </w:r>
                            <w:r w:rsidRPr="00532914">
                              <w:rPr>
                                <w:rFonts w:ascii="Tahoma" w:hAnsi="Tahoma" w:cs="Tahoma"/>
                                <w:bCs/>
                                <w:sz w:val="14"/>
                                <w:szCs w:val="12"/>
                              </w:rPr>
                              <w:fldChar w:fldCharType="end"/>
                            </w:r>
                          </w:p>
                          <w:p w:rsidR="00D15C96" w:rsidRPr="00671582" w:rsidRDefault="00E7465B"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57216"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560DBF"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560DBF"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560DBF"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560DBF"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560DBF"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E7465B">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E7465B">
                        <w:rPr>
                          <w:rFonts w:ascii="Tahoma" w:hAnsi="Tahoma" w:cs="Tahoma"/>
                          <w:bCs/>
                          <w:noProof/>
                          <w:sz w:val="14"/>
                          <w:szCs w:val="12"/>
                        </w:rPr>
                        <w:t>5</w:t>
                      </w:r>
                      <w:r w:rsidRPr="00532914">
                        <w:rPr>
                          <w:rFonts w:ascii="Tahoma" w:hAnsi="Tahoma" w:cs="Tahoma"/>
                          <w:bCs/>
                          <w:sz w:val="14"/>
                          <w:szCs w:val="12"/>
                        </w:rPr>
                        <w:fldChar w:fldCharType="end"/>
                      </w:r>
                    </w:p>
                    <w:p w:rsidR="00D15C96" w:rsidRPr="00671582" w:rsidRDefault="00E7465B"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E7465B">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034E6E"/>
    <w:multiLevelType w:val="hybridMultilevel"/>
    <w:tmpl w:val="3C82B3D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1FD2728B"/>
    <w:multiLevelType w:val="hybridMultilevel"/>
    <w:tmpl w:val="4448CF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25E31D42"/>
    <w:multiLevelType w:val="hybridMultilevel"/>
    <w:tmpl w:val="5134AD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43BF4399"/>
    <w:multiLevelType w:val="hybridMultilevel"/>
    <w:tmpl w:val="2A2070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5D780B9F"/>
    <w:multiLevelType w:val="hybridMultilevel"/>
    <w:tmpl w:val="EEB4FFE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
    <w:nsid w:val="5EA41651"/>
    <w:multiLevelType w:val="multilevel"/>
    <w:tmpl w:val="D974F77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nsid w:val="75394CF1"/>
    <w:multiLevelType w:val="hybridMultilevel"/>
    <w:tmpl w:val="16D695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7C07784E"/>
    <w:multiLevelType w:val="hybridMultilevel"/>
    <w:tmpl w:val="4BC63CE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7F9543FD"/>
    <w:multiLevelType w:val="hybridMultilevel"/>
    <w:tmpl w:val="046CF43A"/>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num w:numId="1">
    <w:abstractNumId w:val="2"/>
  </w:num>
  <w:num w:numId="2">
    <w:abstractNumId w:val="5"/>
  </w:num>
  <w:num w:numId="3">
    <w:abstractNumId w:val="4"/>
  </w:num>
  <w:num w:numId="4">
    <w:abstractNumId w:val="7"/>
  </w:num>
  <w:num w:numId="5">
    <w:abstractNumId w:val="3"/>
  </w:num>
  <w:num w:numId="6">
    <w:abstractNumId w:val="8"/>
  </w:num>
  <w:num w:numId="7">
    <w:abstractNumId w:val="6"/>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0DBF"/>
    <w:rsid w:val="000318EA"/>
    <w:rsid w:val="000D230C"/>
    <w:rsid w:val="000F5E76"/>
    <w:rsid w:val="00111E82"/>
    <w:rsid w:val="001B61A6"/>
    <w:rsid w:val="00202F6E"/>
    <w:rsid w:val="00211E27"/>
    <w:rsid w:val="002A6469"/>
    <w:rsid w:val="002E5645"/>
    <w:rsid w:val="00355B8E"/>
    <w:rsid w:val="003734CE"/>
    <w:rsid w:val="003E5A8F"/>
    <w:rsid w:val="00442E7B"/>
    <w:rsid w:val="004A0804"/>
    <w:rsid w:val="004B52A2"/>
    <w:rsid w:val="004E2FF3"/>
    <w:rsid w:val="004E6CE2"/>
    <w:rsid w:val="005039E9"/>
    <w:rsid w:val="00526165"/>
    <w:rsid w:val="00560DBF"/>
    <w:rsid w:val="005E322E"/>
    <w:rsid w:val="006825D6"/>
    <w:rsid w:val="007049B1"/>
    <w:rsid w:val="00804189"/>
    <w:rsid w:val="00944179"/>
    <w:rsid w:val="009A1001"/>
    <w:rsid w:val="009B62E3"/>
    <w:rsid w:val="00A603A5"/>
    <w:rsid w:val="00A76F87"/>
    <w:rsid w:val="00B754C2"/>
    <w:rsid w:val="00BE7B73"/>
    <w:rsid w:val="00C61AFB"/>
    <w:rsid w:val="00CA00E5"/>
    <w:rsid w:val="00D11558"/>
    <w:rsid w:val="00D165C6"/>
    <w:rsid w:val="00D56DE0"/>
    <w:rsid w:val="00E7465B"/>
    <w:rsid w:val="00EF6ADF"/>
    <w:rsid w:val="00F363F0"/>
    <w:rsid w:val="00F67AA5"/>
    <w:rsid w:val="00F829A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0DBF"/>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60DBF"/>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560DBF"/>
  </w:style>
  <w:style w:type="paragraph" w:styleId="Piedepgina">
    <w:name w:val="footer"/>
    <w:basedOn w:val="Normal"/>
    <w:link w:val="PiedepginaCar"/>
    <w:uiPriority w:val="99"/>
    <w:unhideWhenUsed/>
    <w:rsid w:val="00560DBF"/>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560DBF"/>
  </w:style>
  <w:style w:type="character" w:styleId="Hipervnculo">
    <w:name w:val="Hyperlink"/>
    <w:basedOn w:val="Fuentedeprrafopredeter"/>
    <w:uiPriority w:val="99"/>
    <w:unhideWhenUsed/>
    <w:rsid w:val="00560DBF"/>
    <w:rPr>
      <w:color w:val="0000FF" w:themeColor="hyperlink"/>
      <w:u w:val="single"/>
    </w:rPr>
  </w:style>
  <w:style w:type="paragraph" w:styleId="Prrafodelista">
    <w:name w:val="List Paragraph"/>
    <w:basedOn w:val="Normal"/>
    <w:uiPriority w:val="34"/>
    <w:qFormat/>
    <w:rsid w:val="00560DBF"/>
    <w:pPr>
      <w:spacing w:after="200" w:line="276" w:lineRule="auto"/>
      <w:ind w:left="720"/>
      <w:contextualSpacing/>
    </w:pPr>
    <w:rPr>
      <w:rFonts w:asciiTheme="minorHAnsi" w:eastAsiaTheme="minorHAnsi" w:hAnsiTheme="minorHAnsi" w:cstheme="minorBidi"/>
      <w:sz w:val="22"/>
      <w:szCs w:val="22"/>
      <w:lang w:val="es-CO" w:eastAsia="en-US"/>
    </w:rPr>
  </w:style>
  <w:style w:type="table" w:styleId="Tablaconcuadrcula">
    <w:name w:val="Table Grid"/>
    <w:basedOn w:val="Tablanormal"/>
    <w:uiPriority w:val="59"/>
    <w:rsid w:val="00560DBF"/>
    <w:pPr>
      <w:spacing w:after="0" w:line="240" w:lineRule="auto"/>
    </w:pPr>
    <w:rPr>
      <w:lang w:val="es-A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0DBF"/>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60DBF"/>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560DBF"/>
  </w:style>
  <w:style w:type="paragraph" w:styleId="Piedepgina">
    <w:name w:val="footer"/>
    <w:basedOn w:val="Normal"/>
    <w:link w:val="PiedepginaCar"/>
    <w:uiPriority w:val="99"/>
    <w:unhideWhenUsed/>
    <w:rsid w:val="00560DBF"/>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560DBF"/>
  </w:style>
  <w:style w:type="character" w:styleId="Hipervnculo">
    <w:name w:val="Hyperlink"/>
    <w:basedOn w:val="Fuentedeprrafopredeter"/>
    <w:uiPriority w:val="99"/>
    <w:unhideWhenUsed/>
    <w:rsid w:val="00560DBF"/>
    <w:rPr>
      <w:color w:val="0000FF" w:themeColor="hyperlink"/>
      <w:u w:val="single"/>
    </w:rPr>
  </w:style>
  <w:style w:type="paragraph" w:styleId="Prrafodelista">
    <w:name w:val="List Paragraph"/>
    <w:basedOn w:val="Normal"/>
    <w:uiPriority w:val="34"/>
    <w:qFormat/>
    <w:rsid w:val="00560DBF"/>
    <w:pPr>
      <w:spacing w:after="200" w:line="276" w:lineRule="auto"/>
      <w:ind w:left="720"/>
      <w:contextualSpacing/>
    </w:pPr>
    <w:rPr>
      <w:rFonts w:asciiTheme="minorHAnsi" w:eastAsiaTheme="minorHAnsi" w:hAnsiTheme="minorHAnsi" w:cstheme="minorBidi"/>
      <w:sz w:val="22"/>
      <w:szCs w:val="22"/>
      <w:lang w:val="es-CO" w:eastAsia="en-US"/>
    </w:rPr>
  </w:style>
  <w:style w:type="table" w:styleId="Tablaconcuadrcula">
    <w:name w:val="Table Grid"/>
    <w:basedOn w:val="Tablanormal"/>
    <w:uiPriority w:val="59"/>
    <w:rsid w:val="00560DBF"/>
    <w:pPr>
      <w:spacing w:after="0" w:line="240" w:lineRule="auto"/>
    </w:pPr>
    <w:rPr>
      <w:lang w:val="es-A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dsociojuridica.org/memorias-XI-encuentro.pdf"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virtual.unal.edu.co/cursos/humanas/mtria_edu/2021085/und_0/pdf/tres_estilos_de_trabajo_en_las_ciencias_sociales.pdf"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1033</Words>
  <Characters>5682</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6702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dc:creator>
  <cp:lastModifiedBy>Diana Paola Corredor Pamplona</cp:lastModifiedBy>
  <cp:revision>2</cp:revision>
  <dcterms:created xsi:type="dcterms:W3CDTF">2015-03-16T13:47:00Z</dcterms:created>
  <dcterms:modified xsi:type="dcterms:W3CDTF">2015-03-16T13:47:00Z</dcterms:modified>
</cp:coreProperties>
</file>